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31A1" w14:textId="77777777" w:rsidR="00851A8C" w:rsidRPr="009202E2" w:rsidRDefault="00851A8C" w:rsidP="00851A8C">
      <w:pPr>
        <w:jc w:val="center"/>
        <w:rPr>
          <w:rFonts w:ascii="Tahoma" w:hAnsi="Tahoma" w:cs="Tahoma"/>
          <w:sz w:val="20"/>
          <w:szCs w:val="20"/>
        </w:rPr>
      </w:pPr>
      <w:bookmarkStart w:id="0" w:name="_GoBack"/>
      <w:bookmarkEnd w:id="0"/>
      <w:r w:rsidRPr="009202E2">
        <w:rPr>
          <w:rFonts w:ascii="Tahoma" w:hAnsi="Tahoma" w:cs="Tahoma"/>
          <w:noProof/>
          <w:sz w:val="20"/>
          <w:szCs w:val="20"/>
          <w:lang w:eastAsia="en-GB"/>
        </w:rPr>
        <w:drawing>
          <wp:anchor distT="0" distB="0" distL="114300" distR="114300" simplePos="0" relativeHeight="251659264" behindDoc="1" locked="0" layoutInCell="1" allowOverlap="1" wp14:anchorId="54AB5EDE" wp14:editId="4D634D8E">
            <wp:simplePos x="0" y="0"/>
            <wp:positionH relativeFrom="column">
              <wp:posOffset>2282342</wp:posOffset>
            </wp:positionH>
            <wp:positionV relativeFrom="paragraph">
              <wp:posOffset>-1346</wp:posOffset>
            </wp:positionV>
            <wp:extent cx="1046074" cy="1111885"/>
            <wp:effectExtent l="19050" t="0" r="1676" b="0"/>
            <wp:wrapNone/>
            <wp:docPr id="1" name="Picture 0" descr="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ear.jpg"/>
                    <pic:cNvPicPr/>
                  </pic:nvPicPr>
                  <pic:blipFill>
                    <a:blip r:embed="rId5" cstate="print">
                      <a:duotone>
                        <a:schemeClr val="bg2">
                          <a:shade val="45000"/>
                          <a:satMod val="135000"/>
                        </a:schemeClr>
                        <a:prstClr val="white"/>
                      </a:duotone>
                    </a:blip>
                    <a:stretch>
                      <a:fillRect/>
                    </a:stretch>
                  </pic:blipFill>
                  <pic:spPr>
                    <a:xfrm>
                      <a:off x="0" y="0"/>
                      <a:ext cx="1046074" cy="1111885"/>
                    </a:xfrm>
                    <a:prstGeom prst="rect">
                      <a:avLst/>
                    </a:prstGeom>
                  </pic:spPr>
                </pic:pic>
              </a:graphicData>
            </a:graphic>
          </wp:anchor>
        </w:drawing>
      </w:r>
      <w:r w:rsidRPr="009202E2">
        <w:rPr>
          <w:rFonts w:ascii="Tahoma" w:hAnsi="Tahoma" w:cs="Tahoma"/>
          <w:sz w:val="20"/>
          <w:szCs w:val="20"/>
        </w:rPr>
        <w:t xml:space="preserve">St Michael and All Angels </w:t>
      </w:r>
    </w:p>
    <w:p w14:paraId="3EA3AB88" w14:textId="77777777" w:rsidR="00851A8C" w:rsidRPr="009202E2" w:rsidRDefault="00851A8C" w:rsidP="00851A8C">
      <w:pPr>
        <w:jc w:val="center"/>
        <w:rPr>
          <w:rFonts w:ascii="Tahoma" w:hAnsi="Tahoma" w:cs="Tahoma"/>
          <w:sz w:val="20"/>
          <w:szCs w:val="20"/>
        </w:rPr>
      </w:pPr>
      <w:r>
        <w:rPr>
          <w:rFonts w:ascii="Tahoma" w:hAnsi="Tahoma" w:cs="Tahoma"/>
          <w:sz w:val="20"/>
          <w:szCs w:val="20"/>
        </w:rPr>
        <w:t xml:space="preserve">Pay Committee </w:t>
      </w:r>
    </w:p>
    <w:p w14:paraId="27F8432B" w14:textId="77777777" w:rsidR="00851A8C" w:rsidRPr="009202E2" w:rsidRDefault="00851A8C" w:rsidP="00851A8C">
      <w:pPr>
        <w:jc w:val="center"/>
        <w:rPr>
          <w:rFonts w:ascii="Tahoma" w:hAnsi="Tahoma" w:cs="Tahoma"/>
          <w:sz w:val="20"/>
          <w:szCs w:val="20"/>
        </w:rPr>
      </w:pPr>
      <w:r w:rsidRPr="009202E2">
        <w:rPr>
          <w:rFonts w:ascii="Tahoma" w:hAnsi="Tahoma" w:cs="Tahoma"/>
          <w:sz w:val="20"/>
          <w:szCs w:val="20"/>
        </w:rPr>
        <w:t xml:space="preserve">Terms of Reference </w:t>
      </w:r>
    </w:p>
    <w:p w14:paraId="7A359C63" w14:textId="1CEF693D" w:rsidR="00851A8C" w:rsidRDefault="00727B4F" w:rsidP="00851A8C">
      <w:pPr>
        <w:jc w:val="center"/>
        <w:rPr>
          <w:rFonts w:ascii="Tahoma" w:hAnsi="Tahoma" w:cs="Tahoma"/>
          <w:sz w:val="20"/>
          <w:szCs w:val="20"/>
        </w:rPr>
      </w:pPr>
      <w:r>
        <w:rPr>
          <w:rFonts w:ascii="Tahoma" w:hAnsi="Tahoma" w:cs="Tahoma"/>
          <w:sz w:val="20"/>
          <w:szCs w:val="20"/>
        </w:rPr>
        <w:t>202</w:t>
      </w:r>
      <w:r w:rsidR="00801DEB">
        <w:rPr>
          <w:rFonts w:ascii="Tahoma" w:hAnsi="Tahoma" w:cs="Tahoma"/>
          <w:sz w:val="20"/>
          <w:szCs w:val="20"/>
        </w:rPr>
        <w:t>3</w:t>
      </w:r>
      <w:r>
        <w:rPr>
          <w:rFonts w:ascii="Tahoma" w:hAnsi="Tahoma" w:cs="Tahoma"/>
          <w:sz w:val="20"/>
          <w:szCs w:val="20"/>
        </w:rPr>
        <w:t>-2</w:t>
      </w:r>
      <w:r w:rsidR="00801DEB">
        <w:rPr>
          <w:rFonts w:ascii="Tahoma" w:hAnsi="Tahoma" w:cs="Tahoma"/>
          <w:sz w:val="20"/>
          <w:szCs w:val="20"/>
        </w:rPr>
        <w:t>4</w:t>
      </w:r>
    </w:p>
    <w:p w14:paraId="75BD8503" w14:textId="77777777" w:rsidR="00851A8C" w:rsidRPr="009F7DE3" w:rsidRDefault="00851A8C" w:rsidP="00851A8C">
      <w:pPr>
        <w:rPr>
          <w:rFonts w:ascii="Tahoma" w:hAnsi="Tahoma" w:cs="Tahoma"/>
          <w:sz w:val="20"/>
          <w:szCs w:val="20"/>
          <w:u w:val="single"/>
        </w:rPr>
      </w:pPr>
      <w:r w:rsidRPr="009F7DE3">
        <w:rPr>
          <w:rFonts w:ascii="Tahoma" w:hAnsi="Tahoma" w:cs="Tahoma"/>
          <w:sz w:val="20"/>
          <w:szCs w:val="20"/>
          <w:u w:val="single"/>
        </w:rPr>
        <w:t xml:space="preserve">As members of the </w:t>
      </w:r>
      <w:r>
        <w:rPr>
          <w:rFonts w:ascii="Tahoma" w:hAnsi="Tahoma" w:cs="Tahoma"/>
          <w:sz w:val="20"/>
          <w:szCs w:val="20"/>
          <w:u w:val="single"/>
        </w:rPr>
        <w:t>Governing Body</w:t>
      </w:r>
      <w:r w:rsidRPr="009F7DE3">
        <w:rPr>
          <w:rFonts w:ascii="Tahoma" w:hAnsi="Tahoma" w:cs="Tahoma"/>
          <w:sz w:val="20"/>
          <w:szCs w:val="20"/>
          <w:u w:val="single"/>
        </w:rPr>
        <w:t xml:space="preserve"> of SMAAA we pledge to:</w:t>
      </w:r>
    </w:p>
    <w:p w14:paraId="02A4B875" w14:textId="77777777" w:rsidR="00851A8C" w:rsidRPr="00E21E35" w:rsidRDefault="00851A8C" w:rsidP="00851A8C">
      <w:pPr>
        <w:rPr>
          <w:rFonts w:ascii="Tahoma" w:hAnsi="Tahoma" w:cs="Tahoma"/>
          <w:sz w:val="20"/>
          <w:szCs w:val="20"/>
        </w:rPr>
      </w:pPr>
      <w:r w:rsidRPr="00E21E35">
        <w:rPr>
          <w:rFonts w:ascii="Tahoma" w:hAnsi="Tahoma" w:cs="Tahoma"/>
          <w:sz w:val="20"/>
          <w:szCs w:val="20"/>
        </w:rPr>
        <w:t>Follow the 7 Principles of Public Life outlined by Lord Nash including:</w:t>
      </w:r>
    </w:p>
    <w:p w14:paraId="0445176E" w14:textId="77777777" w:rsidR="00851A8C" w:rsidRPr="00E21E35" w:rsidRDefault="00851A8C" w:rsidP="00851A8C">
      <w:pPr>
        <w:pStyle w:val="ListParagraph"/>
        <w:numPr>
          <w:ilvl w:val="0"/>
          <w:numId w:val="1"/>
        </w:numPr>
        <w:rPr>
          <w:rFonts w:ascii="Tahoma" w:hAnsi="Tahoma" w:cs="Tahoma"/>
          <w:sz w:val="20"/>
          <w:szCs w:val="20"/>
        </w:rPr>
      </w:pPr>
      <w:r w:rsidRPr="00E21E35">
        <w:rPr>
          <w:rFonts w:ascii="Tahoma" w:hAnsi="Tahoma" w:cs="Tahoma"/>
          <w:sz w:val="20"/>
          <w:szCs w:val="20"/>
        </w:rPr>
        <w:t>selflessness</w:t>
      </w:r>
      <w:r>
        <w:rPr>
          <w:rFonts w:ascii="Tahoma" w:hAnsi="Tahoma" w:cs="Tahoma"/>
          <w:sz w:val="20"/>
          <w:szCs w:val="20"/>
        </w:rPr>
        <w:t>;</w:t>
      </w:r>
    </w:p>
    <w:p w14:paraId="69A08FE8" w14:textId="77777777" w:rsidR="00851A8C" w:rsidRPr="00E21E35" w:rsidRDefault="00851A8C" w:rsidP="00851A8C">
      <w:pPr>
        <w:pStyle w:val="ListParagraph"/>
        <w:numPr>
          <w:ilvl w:val="0"/>
          <w:numId w:val="1"/>
        </w:numPr>
        <w:rPr>
          <w:rFonts w:ascii="Tahoma" w:hAnsi="Tahoma" w:cs="Tahoma"/>
          <w:sz w:val="20"/>
          <w:szCs w:val="20"/>
        </w:rPr>
      </w:pPr>
      <w:r w:rsidRPr="00E21E35">
        <w:rPr>
          <w:rFonts w:ascii="Tahoma" w:hAnsi="Tahoma" w:cs="Tahoma"/>
          <w:sz w:val="20"/>
          <w:szCs w:val="20"/>
        </w:rPr>
        <w:t>integrity</w:t>
      </w:r>
      <w:r>
        <w:rPr>
          <w:rFonts w:ascii="Tahoma" w:hAnsi="Tahoma" w:cs="Tahoma"/>
          <w:sz w:val="20"/>
          <w:szCs w:val="20"/>
        </w:rPr>
        <w:t>;</w:t>
      </w:r>
    </w:p>
    <w:p w14:paraId="4FBDA9E9" w14:textId="77777777" w:rsidR="00851A8C" w:rsidRPr="00E21E35" w:rsidRDefault="00851A8C" w:rsidP="00851A8C">
      <w:pPr>
        <w:pStyle w:val="ListParagraph"/>
        <w:numPr>
          <w:ilvl w:val="0"/>
          <w:numId w:val="1"/>
        </w:numPr>
        <w:rPr>
          <w:rFonts w:ascii="Tahoma" w:hAnsi="Tahoma" w:cs="Tahoma"/>
          <w:sz w:val="20"/>
          <w:szCs w:val="20"/>
        </w:rPr>
      </w:pPr>
      <w:r w:rsidRPr="00E21E35">
        <w:rPr>
          <w:rFonts w:ascii="Tahoma" w:hAnsi="Tahoma" w:cs="Tahoma"/>
          <w:sz w:val="20"/>
          <w:szCs w:val="20"/>
        </w:rPr>
        <w:t>objectivity</w:t>
      </w:r>
      <w:r>
        <w:rPr>
          <w:rFonts w:ascii="Tahoma" w:hAnsi="Tahoma" w:cs="Tahoma"/>
          <w:sz w:val="20"/>
          <w:szCs w:val="20"/>
        </w:rPr>
        <w:t>;</w:t>
      </w:r>
      <w:r w:rsidRPr="00E21E35">
        <w:rPr>
          <w:rFonts w:ascii="Tahoma" w:hAnsi="Tahoma" w:cs="Tahoma"/>
          <w:sz w:val="20"/>
          <w:szCs w:val="20"/>
        </w:rPr>
        <w:t xml:space="preserve"> </w:t>
      </w:r>
    </w:p>
    <w:p w14:paraId="3A2C3D1E" w14:textId="77777777" w:rsidR="00851A8C" w:rsidRPr="00E21E35" w:rsidRDefault="00851A8C" w:rsidP="00851A8C">
      <w:pPr>
        <w:pStyle w:val="ListParagraph"/>
        <w:numPr>
          <w:ilvl w:val="0"/>
          <w:numId w:val="1"/>
        </w:numPr>
        <w:rPr>
          <w:rFonts w:ascii="Tahoma" w:hAnsi="Tahoma" w:cs="Tahoma"/>
          <w:sz w:val="20"/>
          <w:szCs w:val="20"/>
        </w:rPr>
      </w:pPr>
      <w:r w:rsidRPr="00E21E35">
        <w:rPr>
          <w:rFonts w:ascii="Tahoma" w:hAnsi="Tahoma" w:cs="Tahoma"/>
          <w:sz w:val="20"/>
          <w:szCs w:val="20"/>
        </w:rPr>
        <w:t>accountability</w:t>
      </w:r>
      <w:r>
        <w:rPr>
          <w:rFonts w:ascii="Tahoma" w:hAnsi="Tahoma" w:cs="Tahoma"/>
          <w:sz w:val="20"/>
          <w:szCs w:val="20"/>
        </w:rPr>
        <w:t>;</w:t>
      </w:r>
    </w:p>
    <w:p w14:paraId="4E3169D6" w14:textId="77777777" w:rsidR="00851A8C" w:rsidRPr="00E21E35" w:rsidRDefault="00851A8C" w:rsidP="00851A8C">
      <w:pPr>
        <w:pStyle w:val="ListParagraph"/>
        <w:numPr>
          <w:ilvl w:val="0"/>
          <w:numId w:val="1"/>
        </w:numPr>
        <w:rPr>
          <w:rFonts w:ascii="Tahoma" w:hAnsi="Tahoma" w:cs="Tahoma"/>
          <w:sz w:val="20"/>
          <w:szCs w:val="20"/>
        </w:rPr>
      </w:pPr>
      <w:r w:rsidRPr="00E21E35">
        <w:rPr>
          <w:rFonts w:ascii="Tahoma" w:hAnsi="Tahoma" w:cs="Tahoma"/>
          <w:sz w:val="20"/>
          <w:szCs w:val="20"/>
        </w:rPr>
        <w:t>openness</w:t>
      </w:r>
      <w:r>
        <w:rPr>
          <w:rFonts w:ascii="Tahoma" w:hAnsi="Tahoma" w:cs="Tahoma"/>
          <w:sz w:val="20"/>
          <w:szCs w:val="20"/>
        </w:rPr>
        <w:t>;</w:t>
      </w:r>
    </w:p>
    <w:p w14:paraId="58B60A96" w14:textId="77777777" w:rsidR="00851A8C" w:rsidRPr="00E21E35" w:rsidRDefault="00851A8C" w:rsidP="00851A8C">
      <w:pPr>
        <w:pStyle w:val="ListParagraph"/>
        <w:numPr>
          <w:ilvl w:val="0"/>
          <w:numId w:val="1"/>
        </w:numPr>
        <w:rPr>
          <w:rFonts w:ascii="Tahoma" w:hAnsi="Tahoma" w:cs="Tahoma"/>
          <w:sz w:val="20"/>
          <w:szCs w:val="20"/>
        </w:rPr>
      </w:pPr>
      <w:r w:rsidRPr="00E21E35">
        <w:rPr>
          <w:rFonts w:ascii="Tahoma" w:hAnsi="Tahoma" w:cs="Tahoma"/>
          <w:sz w:val="20"/>
          <w:szCs w:val="20"/>
        </w:rPr>
        <w:t>honesty</w:t>
      </w:r>
      <w:r>
        <w:rPr>
          <w:rFonts w:ascii="Tahoma" w:hAnsi="Tahoma" w:cs="Tahoma"/>
          <w:sz w:val="20"/>
          <w:szCs w:val="20"/>
        </w:rPr>
        <w:t>;</w:t>
      </w:r>
    </w:p>
    <w:p w14:paraId="5AC10025" w14:textId="77777777" w:rsidR="00851A8C" w:rsidRDefault="00851A8C" w:rsidP="00851A8C">
      <w:pPr>
        <w:pStyle w:val="ListParagraph"/>
        <w:numPr>
          <w:ilvl w:val="0"/>
          <w:numId w:val="1"/>
        </w:numPr>
        <w:rPr>
          <w:rFonts w:ascii="Tahoma" w:hAnsi="Tahoma" w:cs="Tahoma"/>
          <w:sz w:val="20"/>
          <w:szCs w:val="20"/>
        </w:rPr>
      </w:pPr>
      <w:r>
        <w:rPr>
          <w:rFonts w:ascii="Tahoma" w:hAnsi="Tahoma" w:cs="Tahoma"/>
          <w:sz w:val="20"/>
          <w:szCs w:val="20"/>
        </w:rPr>
        <w:t>leadership.</w:t>
      </w:r>
    </w:p>
    <w:p w14:paraId="392F7B9C" w14:textId="77777777" w:rsidR="00851A8C" w:rsidRDefault="00851A8C" w:rsidP="00851A8C">
      <w:pPr>
        <w:rPr>
          <w:rFonts w:ascii="Tahoma" w:hAnsi="Tahoma" w:cs="Tahoma"/>
          <w:sz w:val="20"/>
          <w:szCs w:val="20"/>
        </w:rPr>
      </w:pPr>
      <w:r>
        <w:rPr>
          <w:rFonts w:ascii="Tahoma" w:hAnsi="Tahoma" w:cs="Tahoma"/>
          <w:sz w:val="20"/>
          <w:szCs w:val="20"/>
        </w:rPr>
        <w:t>We will also:</w:t>
      </w:r>
    </w:p>
    <w:tbl>
      <w:tblPr>
        <w:tblStyle w:val="TableGrid"/>
        <w:tblW w:w="0" w:type="auto"/>
        <w:tblLook w:val="04A0" w:firstRow="1" w:lastRow="0" w:firstColumn="1" w:lastColumn="0" w:noHBand="0" w:noVBand="1"/>
      </w:tblPr>
      <w:tblGrid>
        <w:gridCol w:w="1878"/>
        <w:gridCol w:w="7138"/>
      </w:tblGrid>
      <w:tr w:rsidR="00851A8C" w14:paraId="2C67D282" w14:textId="77777777" w:rsidTr="009B4CF9">
        <w:tc>
          <w:tcPr>
            <w:tcW w:w="1242" w:type="dxa"/>
          </w:tcPr>
          <w:p w14:paraId="6DA5E649" w14:textId="77777777" w:rsidR="00851A8C" w:rsidRDefault="00851A8C" w:rsidP="009B4CF9">
            <w:pPr>
              <w:rPr>
                <w:rFonts w:ascii="Tahoma" w:hAnsi="Tahoma" w:cs="Tahoma"/>
                <w:sz w:val="20"/>
                <w:szCs w:val="20"/>
              </w:rPr>
            </w:pPr>
            <w:r>
              <w:rPr>
                <w:rFonts w:ascii="Tahoma" w:hAnsi="Tahoma" w:cs="Tahoma"/>
                <w:sz w:val="20"/>
                <w:szCs w:val="20"/>
              </w:rPr>
              <w:t>Area</w:t>
            </w:r>
          </w:p>
        </w:tc>
        <w:tc>
          <w:tcPr>
            <w:tcW w:w="8000" w:type="dxa"/>
          </w:tcPr>
          <w:p w14:paraId="10807DD3" w14:textId="77777777" w:rsidR="00851A8C" w:rsidRDefault="00851A8C" w:rsidP="009B4CF9">
            <w:pPr>
              <w:rPr>
                <w:rFonts w:ascii="Tahoma" w:hAnsi="Tahoma" w:cs="Tahoma"/>
                <w:sz w:val="20"/>
                <w:szCs w:val="20"/>
              </w:rPr>
            </w:pPr>
            <w:r>
              <w:rPr>
                <w:rFonts w:ascii="Tahoma" w:hAnsi="Tahoma" w:cs="Tahoma"/>
                <w:sz w:val="20"/>
                <w:szCs w:val="20"/>
              </w:rPr>
              <w:t>Responsibilities</w:t>
            </w:r>
          </w:p>
        </w:tc>
      </w:tr>
      <w:tr w:rsidR="00851A8C" w14:paraId="55CC7632" w14:textId="77777777" w:rsidTr="009B4CF9">
        <w:tc>
          <w:tcPr>
            <w:tcW w:w="1242" w:type="dxa"/>
          </w:tcPr>
          <w:p w14:paraId="26038A50" w14:textId="77777777" w:rsidR="00851A8C" w:rsidRDefault="00851A8C" w:rsidP="009B4CF9">
            <w:pPr>
              <w:rPr>
                <w:rFonts w:ascii="Tahoma" w:hAnsi="Tahoma" w:cs="Tahoma"/>
                <w:sz w:val="20"/>
                <w:szCs w:val="20"/>
              </w:rPr>
            </w:pPr>
            <w:r>
              <w:rPr>
                <w:rFonts w:ascii="Tahoma" w:hAnsi="Tahoma" w:cs="Tahoma"/>
                <w:sz w:val="20"/>
                <w:szCs w:val="20"/>
              </w:rPr>
              <w:t>Organisation and teamwork</w:t>
            </w:r>
          </w:p>
        </w:tc>
        <w:tc>
          <w:tcPr>
            <w:tcW w:w="8000" w:type="dxa"/>
          </w:tcPr>
          <w:p w14:paraId="70DDE4AB" w14:textId="77777777" w:rsidR="00851A8C" w:rsidRDefault="00851A8C" w:rsidP="00851A8C">
            <w:pPr>
              <w:pStyle w:val="ListParagraph"/>
              <w:numPr>
                <w:ilvl w:val="0"/>
                <w:numId w:val="2"/>
              </w:numPr>
              <w:rPr>
                <w:rFonts w:ascii="Tahoma" w:hAnsi="Tahoma" w:cs="Tahoma"/>
                <w:sz w:val="20"/>
                <w:szCs w:val="20"/>
              </w:rPr>
            </w:pPr>
            <w:r>
              <w:rPr>
                <w:rFonts w:ascii="Tahoma" w:hAnsi="Tahoma" w:cs="Tahoma"/>
                <w:sz w:val="20"/>
                <w:szCs w:val="20"/>
              </w:rPr>
              <w:t>review the terms of reference for this committee;</w:t>
            </w:r>
          </w:p>
          <w:p w14:paraId="0B9A6A83" w14:textId="77777777" w:rsidR="00851A8C" w:rsidRDefault="00851A8C" w:rsidP="00851A8C">
            <w:pPr>
              <w:pStyle w:val="ListParagraph"/>
              <w:numPr>
                <w:ilvl w:val="0"/>
                <w:numId w:val="2"/>
              </w:numPr>
              <w:rPr>
                <w:rFonts w:ascii="Tahoma" w:hAnsi="Tahoma" w:cs="Tahoma"/>
                <w:sz w:val="20"/>
                <w:szCs w:val="20"/>
              </w:rPr>
            </w:pPr>
            <w:r>
              <w:rPr>
                <w:rFonts w:ascii="Tahoma" w:hAnsi="Tahoma" w:cs="Tahoma"/>
                <w:sz w:val="20"/>
                <w:szCs w:val="20"/>
              </w:rPr>
              <w:t>set out a monitoring plan annually;</w:t>
            </w:r>
          </w:p>
          <w:p w14:paraId="3DF4D6C4" w14:textId="77777777" w:rsidR="00851A8C" w:rsidRDefault="00851A8C" w:rsidP="00851A8C">
            <w:pPr>
              <w:pStyle w:val="ListParagraph"/>
              <w:numPr>
                <w:ilvl w:val="0"/>
                <w:numId w:val="2"/>
              </w:numPr>
              <w:rPr>
                <w:rFonts w:ascii="Tahoma" w:hAnsi="Tahoma" w:cs="Tahoma"/>
                <w:sz w:val="20"/>
                <w:szCs w:val="20"/>
              </w:rPr>
            </w:pPr>
            <w:r>
              <w:rPr>
                <w:rFonts w:ascii="Tahoma" w:hAnsi="Tahoma" w:cs="Tahoma"/>
                <w:sz w:val="20"/>
                <w:szCs w:val="20"/>
              </w:rPr>
              <w:t>participate in training;</w:t>
            </w:r>
          </w:p>
          <w:p w14:paraId="74DFF95D" w14:textId="77777777" w:rsidR="00851A8C" w:rsidRDefault="00851A8C" w:rsidP="00851A8C">
            <w:pPr>
              <w:pStyle w:val="ListParagraph"/>
              <w:numPr>
                <w:ilvl w:val="0"/>
                <w:numId w:val="2"/>
              </w:numPr>
              <w:rPr>
                <w:rFonts w:ascii="Tahoma" w:hAnsi="Tahoma" w:cs="Tahoma"/>
                <w:sz w:val="20"/>
                <w:szCs w:val="20"/>
              </w:rPr>
            </w:pPr>
            <w:r>
              <w:rPr>
                <w:rFonts w:ascii="Tahoma" w:hAnsi="Tahoma" w:cs="Tahoma"/>
                <w:sz w:val="20"/>
                <w:szCs w:val="20"/>
              </w:rPr>
              <w:t>agree to use the Nolan principles of public office;</w:t>
            </w:r>
          </w:p>
          <w:p w14:paraId="4F6E4EA9" w14:textId="77777777" w:rsidR="00851A8C" w:rsidRPr="00097CCD" w:rsidRDefault="00851A8C" w:rsidP="00851A8C">
            <w:pPr>
              <w:pStyle w:val="ListParagraph"/>
              <w:numPr>
                <w:ilvl w:val="0"/>
                <w:numId w:val="2"/>
              </w:numPr>
              <w:rPr>
                <w:rFonts w:ascii="Tahoma" w:hAnsi="Tahoma" w:cs="Tahoma"/>
                <w:sz w:val="20"/>
                <w:szCs w:val="20"/>
              </w:rPr>
            </w:pPr>
            <w:r>
              <w:rPr>
                <w:rFonts w:ascii="Tahoma" w:hAnsi="Tahoma" w:cs="Tahoma"/>
                <w:sz w:val="20"/>
                <w:szCs w:val="20"/>
              </w:rPr>
              <w:t>review / make recommendations for policies with key staff.</w:t>
            </w:r>
          </w:p>
        </w:tc>
      </w:tr>
      <w:tr w:rsidR="00851A8C" w14:paraId="0D7DFE3C" w14:textId="77777777" w:rsidTr="009B4CF9">
        <w:tc>
          <w:tcPr>
            <w:tcW w:w="1242" w:type="dxa"/>
          </w:tcPr>
          <w:p w14:paraId="1FDF3CF9" w14:textId="77777777" w:rsidR="00851A8C" w:rsidRDefault="00851A8C" w:rsidP="009B4CF9">
            <w:pPr>
              <w:rPr>
                <w:rFonts w:ascii="Tahoma" w:hAnsi="Tahoma" w:cs="Tahoma"/>
                <w:sz w:val="20"/>
                <w:szCs w:val="20"/>
              </w:rPr>
            </w:pPr>
            <w:r>
              <w:rPr>
                <w:rFonts w:ascii="Tahoma" w:hAnsi="Tahoma" w:cs="Tahoma"/>
                <w:sz w:val="20"/>
                <w:szCs w:val="20"/>
              </w:rPr>
              <w:t>Recruitment and retention/ communicate with parents/carers</w:t>
            </w:r>
          </w:p>
        </w:tc>
        <w:tc>
          <w:tcPr>
            <w:tcW w:w="8000" w:type="dxa"/>
          </w:tcPr>
          <w:p w14:paraId="5232EA02" w14:textId="77777777" w:rsidR="00851A8C" w:rsidRDefault="00851A8C" w:rsidP="00851A8C">
            <w:pPr>
              <w:pStyle w:val="ListParagraph"/>
              <w:numPr>
                <w:ilvl w:val="0"/>
                <w:numId w:val="3"/>
              </w:numPr>
              <w:rPr>
                <w:rFonts w:ascii="Tahoma" w:hAnsi="Tahoma" w:cs="Tahoma"/>
                <w:sz w:val="20"/>
                <w:szCs w:val="20"/>
              </w:rPr>
            </w:pPr>
            <w:r>
              <w:rPr>
                <w:rFonts w:ascii="Tahoma" w:hAnsi="Tahoma" w:cs="Tahoma"/>
                <w:sz w:val="20"/>
                <w:szCs w:val="20"/>
              </w:rPr>
              <w:t>contribute to the School Development Plan;</w:t>
            </w:r>
          </w:p>
          <w:p w14:paraId="0648287F" w14:textId="77777777" w:rsidR="00851A8C" w:rsidRPr="00DB14A6" w:rsidRDefault="00851A8C" w:rsidP="00851A8C">
            <w:pPr>
              <w:pStyle w:val="ListParagraph"/>
              <w:numPr>
                <w:ilvl w:val="0"/>
                <w:numId w:val="3"/>
              </w:numPr>
              <w:rPr>
                <w:rFonts w:ascii="Tahoma" w:hAnsi="Tahoma" w:cs="Tahoma"/>
                <w:sz w:val="20"/>
                <w:szCs w:val="20"/>
              </w:rPr>
            </w:pPr>
            <w:r>
              <w:rPr>
                <w:rFonts w:ascii="Tahoma" w:hAnsi="Tahoma" w:cs="Tahoma"/>
                <w:sz w:val="20"/>
                <w:szCs w:val="20"/>
              </w:rPr>
              <w:t>contribute to the schools Self-evaluation;</w:t>
            </w:r>
          </w:p>
          <w:p w14:paraId="1946347B" w14:textId="77777777" w:rsidR="00851A8C" w:rsidRDefault="00851A8C" w:rsidP="00851A8C">
            <w:pPr>
              <w:pStyle w:val="ListParagraph"/>
              <w:numPr>
                <w:ilvl w:val="0"/>
                <w:numId w:val="3"/>
              </w:numPr>
              <w:rPr>
                <w:rFonts w:ascii="Tahoma" w:hAnsi="Tahoma" w:cs="Tahoma"/>
                <w:sz w:val="20"/>
                <w:szCs w:val="20"/>
              </w:rPr>
            </w:pPr>
            <w:r>
              <w:rPr>
                <w:rFonts w:ascii="Tahoma" w:hAnsi="Tahoma" w:cs="Tahoma"/>
                <w:sz w:val="20"/>
                <w:szCs w:val="20"/>
              </w:rPr>
              <w:t>actively engage with the School Council and other groups of pupils;</w:t>
            </w:r>
          </w:p>
          <w:p w14:paraId="355809D5" w14:textId="77777777" w:rsidR="00851A8C" w:rsidRPr="0014709B" w:rsidRDefault="00851A8C" w:rsidP="00851A8C">
            <w:pPr>
              <w:pStyle w:val="ListParagraph"/>
              <w:numPr>
                <w:ilvl w:val="0"/>
                <w:numId w:val="3"/>
              </w:numPr>
              <w:rPr>
                <w:rFonts w:ascii="Tahoma" w:hAnsi="Tahoma" w:cs="Tahoma"/>
                <w:sz w:val="20"/>
                <w:szCs w:val="20"/>
              </w:rPr>
            </w:pPr>
            <w:r>
              <w:rPr>
                <w:rFonts w:ascii="Tahoma" w:hAnsi="Tahoma" w:cs="Tahoma"/>
                <w:sz w:val="20"/>
                <w:szCs w:val="20"/>
              </w:rPr>
              <w:t>engage with parents through questionnaires and surveys.</w:t>
            </w:r>
          </w:p>
        </w:tc>
      </w:tr>
      <w:tr w:rsidR="00851A8C" w14:paraId="58D09360" w14:textId="77777777" w:rsidTr="009B4CF9">
        <w:tc>
          <w:tcPr>
            <w:tcW w:w="1242" w:type="dxa"/>
          </w:tcPr>
          <w:p w14:paraId="358EECB5" w14:textId="77777777" w:rsidR="00851A8C" w:rsidRDefault="00851A8C" w:rsidP="009B4CF9">
            <w:pPr>
              <w:rPr>
                <w:rFonts w:ascii="Tahoma" w:hAnsi="Tahoma" w:cs="Tahoma"/>
                <w:sz w:val="20"/>
                <w:szCs w:val="20"/>
              </w:rPr>
            </w:pPr>
            <w:r>
              <w:rPr>
                <w:rFonts w:ascii="Tahoma" w:hAnsi="Tahoma" w:cs="Tahoma"/>
                <w:sz w:val="20"/>
                <w:szCs w:val="20"/>
              </w:rPr>
              <w:t>Strategic Leadership and Statutory Responsibilities</w:t>
            </w:r>
          </w:p>
        </w:tc>
        <w:tc>
          <w:tcPr>
            <w:tcW w:w="8000" w:type="dxa"/>
          </w:tcPr>
          <w:p w14:paraId="471BBC56" w14:textId="77777777" w:rsidR="00851A8C" w:rsidRPr="00DB14A6" w:rsidRDefault="00851A8C" w:rsidP="00851A8C">
            <w:pPr>
              <w:pStyle w:val="ListParagraph"/>
              <w:numPr>
                <w:ilvl w:val="0"/>
                <w:numId w:val="4"/>
              </w:numPr>
              <w:rPr>
                <w:rFonts w:ascii="Tahoma" w:hAnsi="Tahoma" w:cs="Tahoma"/>
                <w:sz w:val="20"/>
                <w:szCs w:val="20"/>
              </w:rPr>
            </w:pPr>
            <w:r>
              <w:rPr>
                <w:rFonts w:ascii="Tahoma" w:hAnsi="Tahoma" w:cs="Tahoma"/>
                <w:sz w:val="20"/>
                <w:szCs w:val="20"/>
              </w:rPr>
              <w:t>be responsible for the leadership of specific activities;</w:t>
            </w:r>
          </w:p>
          <w:p w14:paraId="0E150E41" w14:textId="77777777" w:rsidR="00851A8C" w:rsidRPr="0014709B" w:rsidRDefault="00851A8C" w:rsidP="00851A8C">
            <w:pPr>
              <w:pStyle w:val="ListParagraph"/>
              <w:numPr>
                <w:ilvl w:val="0"/>
                <w:numId w:val="4"/>
              </w:numPr>
              <w:rPr>
                <w:rFonts w:ascii="Tahoma" w:hAnsi="Tahoma" w:cs="Tahoma"/>
                <w:sz w:val="20"/>
                <w:szCs w:val="20"/>
              </w:rPr>
            </w:pPr>
            <w:proofErr w:type="gramStart"/>
            <w:r>
              <w:rPr>
                <w:rFonts w:ascii="Tahoma" w:hAnsi="Tahoma" w:cs="Tahoma"/>
                <w:sz w:val="20"/>
                <w:szCs w:val="20"/>
              </w:rPr>
              <w:t>monitor</w:t>
            </w:r>
            <w:proofErr w:type="gramEnd"/>
            <w:r>
              <w:rPr>
                <w:rFonts w:ascii="Tahoma" w:hAnsi="Tahoma" w:cs="Tahoma"/>
                <w:sz w:val="20"/>
                <w:szCs w:val="20"/>
              </w:rPr>
              <w:t xml:space="preserve"> the  Performance Management process.</w:t>
            </w:r>
          </w:p>
        </w:tc>
      </w:tr>
      <w:tr w:rsidR="00851A8C" w14:paraId="16AD58BC" w14:textId="77777777" w:rsidTr="009B4CF9">
        <w:tc>
          <w:tcPr>
            <w:tcW w:w="1242" w:type="dxa"/>
          </w:tcPr>
          <w:p w14:paraId="54B2B9D1" w14:textId="77777777" w:rsidR="00851A8C" w:rsidRDefault="00851A8C" w:rsidP="009B4CF9">
            <w:pPr>
              <w:rPr>
                <w:rFonts w:ascii="Tahoma" w:hAnsi="Tahoma" w:cs="Tahoma"/>
                <w:sz w:val="20"/>
                <w:szCs w:val="20"/>
              </w:rPr>
            </w:pPr>
            <w:r>
              <w:rPr>
                <w:rFonts w:ascii="Tahoma" w:hAnsi="Tahoma" w:cs="Tahoma"/>
                <w:sz w:val="20"/>
                <w:szCs w:val="20"/>
              </w:rPr>
              <w:t>Strengths and Weaknesses/Self-Review and Change</w:t>
            </w:r>
          </w:p>
        </w:tc>
        <w:tc>
          <w:tcPr>
            <w:tcW w:w="8000" w:type="dxa"/>
          </w:tcPr>
          <w:p w14:paraId="678F6F00" w14:textId="77777777" w:rsidR="00851A8C" w:rsidRPr="00DB14A6" w:rsidRDefault="00851A8C" w:rsidP="009B4CF9">
            <w:pPr>
              <w:rPr>
                <w:rFonts w:ascii="Tahoma" w:hAnsi="Tahoma" w:cs="Tahoma"/>
                <w:sz w:val="20"/>
                <w:szCs w:val="20"/>
              </w:rPr>
            </w:pPr>
          </w:p>
          <w:p w14:paraId="04A2384F" w14:textId="77777777" w:rsidR="00851A8C" w:rsidRDefault="00851A8C" w:rsidP="00851A8C">
            <w:pPr>
              <w:pStyle w:val="ListParagraph"/>
              <w:numPr>
                <w:ilvl w:val="0"/>
                <w:numId w:val="5"/>
              </w:numPr>
              <w:rPr>
                <w:rFonts w:ascii="Tahoma" w:hAnsi="Tahoma" w:cs="Tahoma"/>
                <w:sz w:val="20"/>
                <w:szCs w:val="20"/>
              </w:rPr>
            </w:pPr>
            <w:r>
              <w:rPr>
                <w:rFonts w:ascii="Tahoma" w:hAnsi="Tahoma" w:cs="Tahoma"/>
                <w:sz w:val="20"/>
                <w:szCs w:val="20"/>
              </w:rPr>
              <w:t>read and evaluate case studies from key staff;</w:t>
            </w:r>
          </w:p>
          <w:p w14:paraId="5E56D1FD" w14:textId="77777777" w:rsidR="00851A8C" w:rsidRDefault="00851A8C" w:rsidP="00851A8C">
            <w:pPr>
              <w:pStyle w:val="ListParagraph"/>
              <w:numPr>
                <w:ilvl w:val="0"/>
                <w:numId w:val="5"/>
              </w:numPr>
              <w:rPr>
                <w:rFonts w:ascii="Tahoma" w:hAnsi="Tahoma" w:cs="Tahoma"/>
                <w:sz w:val="20"/>
                <w:szCs w:val="20"/>
              </w:rPr>
            </w:pPr>
            <w:r>
              <w:rPr>
                <w:rFonts w:ascii="Tahoma" w:hAnsi="Tahoma" w:cs="Tahoma"/>
                <w:sz w:val="20"/>
                <w:szCs w:val="20"/>
              </w:rPr>
              <w:t>contribute and participate in key chosen areas of development;</w:t>
            </w:r>
          </w:p>
          <w:p w14:paraId="43C2C5F4" w14:textId="77777777" w:rsidR="00851A8C" w:rsidRDefault="00851A8C" w:rsidP="00851A8C">
            <w:pPr>
              <w:pStyle w:val="ListParagraph"/>
              <w:numPr>
                <w:ilvl w:val="0"/>
                <w:numId w:val="5"/>
              </w:numPr>
              <w:rPr>
                <w:rFonts w:ascii="Tahoma" w:hAnsi="Tahoma" w:cs="Tahoma"/>
                <w:sz w:val="20"/>
                <w:szCs w:val="20"/>
              </w:rPr>
            </w:pPr>
            <w:r>
              <w:rPr>
                <w:rFonts w:ascii="Tahoma" w:hAnsi="Tahoma" w:cs="Tahoma"/>
                <w:sz w:val="20"/>
                <w:szCs w:val="20"/>
              </w:rPr>
              <w:t>attend school events;</w:t>
            </w:r>
          </w:p>
          <w:p w14:paraId="223102D3" w14:textId="77777777" w:rsidR="00851A8C" w:rsidRDefault="00851A8C" w:rsidP="00851A8C">
            <w:pPr>
              <w:pStyle w:val="ListParagraph"/>
              <w:numPr>
                <w:ilvl w:val="0"/>
                <w:numId w:val="5"/>
              </w:numPr>
              <w:rPr>
                <w:rFonts w:ascii="Tahoma" w:hAnsi="Tahoma" w:cs="Tahoma"/>
                <w:sz w:val="20"/>
                <w:szCs w:val="20"/>
              </w:rPr>
            </w:pPr>
            <w:r>
              <w:rPr>
                <w:rFonts w:ascii="Tahoma" w:hAnsi="Tahoma" w:cs="Tahoma"/>
                <w:sz w:val="20"/>
                <w:szCs w:val="20"/>
              </w:rPr>
              <w:t>follow up on proposed actions.</w:t>
            </w:r>
          </w:p>
          <w:p w14:paraId="4D4622AE" w14:textId="77777777" w:rsidR="00851A8C" w:rsidRPr="009D0B99" w:rsidRDefault="00851A8C" w:rsidP="009B4CF9">
            <w:pPr>
              <w:ind w:left="360"/>
              <w:rPr>
                <w:rFonts w:ascii="Tahoma" w:hAnsi="Tahoma" w:cs="Tahoma"/>
                <w:sz w:val="20"/>
                <w:szCs w:val="20"/>
              </w:rPr>
            </w:pPr>
          </w:p>
        </w:tc>
      </w:tr>
      <w:tr w:rsidR="00851A8C" w14:paraId="695BACF7" w14:textId="77777777" w:rsidTr="009B4CF9">
        <w:tc>
          <w:tcPr>
            <w:tcW w:w="1242" w:type="dxa"/>
          </w:tcPr>
          <w:p w14:paraId="1331F0E0" w14:textId="77777777" w:rsidR="00851A8C" w:rsidRDefault="00851A8C" w:rsidP="009B4CF9">
            <w:pPr>
              <w:rPr>
                <w:rFonts w:ascii="Tahoma" w:hAnsi="Tahoma" w:cs="Tahoma"/>
                <w:sz w:val="20"/>
                <w:szCs w:val="20"/>
              </w:rPr>
            </w:pPr>
            <w:r>
              <w:rPr>
                <w:rFonts w:ascii="Tahoma" w:hAnsi="Tahoma" w:cs="Tahoma"/>
                <w:sz w:val="20"/>
                <w:szCs w:val="20"/>
              </w:rPr>
              <w:t>Support and Challenge</w:t>
            </w:r>
          </w:p>
        </w:tc>
        <w:tc>
          <w:tcPr>
            <w:tcW w:w="8000" w:type="dxa"/>
          </w:tcPr>
          <w:p w14:paraId="7DF28D46" w14:textId="77777777" w:rsidR="00851A8C" w:rsidRDefault="00851A8C" w:rsidP="00851A8C">
            <w:pPr>
              <w:pStyle w:val="ListParagraph"/>
              <w:numPr>
                <w:ilvl w:val="0"/>
                <w:numId w:val="6"/>
              </w:numPr>
              <w:rPr>
                <w:rFonts w:ascii="Tahoma" w:hAnsi="Tahoma" w:cs="Tahoma"/>
                <w:sz w:val="20"/>
                <w:szCs w:val="20"/>
              </w:rPr>
            </w:pPr>
            <w:r>
              <w:rPr>
                <w:rFonts w:ascii="Tahoma" w:hAnsi="Tahoma" w:cs="Tahoma"/>
                <w:sz w:val="20"/>
                <w:szCs w:val="20"/>
              </w:rPr>
              <w:t>w</w:t>
            </w:r>
            <w:r w:rsidRPr="009D0B99">
              <w:rPr>
                <w:rFonts w:ascii="Tahoma" w:hAnsi="Tahoma" w:cs="Tahoma"/>
                <w:sz w:val="20"/>
                <w:szCs w:val="20"/>
              </w:rPr>
              <w:t xml:space="preserve">ork with </w:t>
            </w:r>
            <w:r>
              <w:rPr>
                <w:rFonts w:ascii="Tahoma" w:hAnsi="Tahoma" w:cs="Tahoma"/>
                <w:sz w:val="20"/>
                <w:szCs w:val="20"/>
              </w:rPr>
              <w:t>staff and other Governors;</w:t>
            </w:r>
          </w:p>
          <w:p w14:paraId="5D22B6B5" w14:textId="77777777" w:rsidR="00851A8C" w:rsidRDefault="00851A8C" w:rsidP="00851A8C">
            <w:pPr>
              <w:pStyle w:val="ListParagraph"/>
              <w:numPr>
                <w:ilvl w:val="0"/>
                <w:numId w:val="6"/>
              </w:numPr>
              <w:rPr>
                <w:rFonts w:ascii="Tahoma" w:hAnsi="Tahoma" w:cs="Tahoma"/>
                <w:sz w:val="20"/>
                <w:szCs w:val="20"/>
              </w:rPr>
            </w:pPr>
            <w:r>
              <w:rPr>
                <w:rFonts w:ascii="Tahoma" w:hAnsi="Tahoma" w:cs="Tahoma"/>
                <w:sz w:val="20"/>
                <w:szCs w:val="20"/>
              </w:rPr>
              <w:t>promote the good reputation of the school;</w:t>
            </w:r>
          </w:p>
          <w:p w14:paraId="17C81666" w14:textId="77777777" w:rsidR="00851A8C" w:rsidRDefault="00851A8C" w:rsidP="00851A8C">
            <w:pPr>
              <w:pStyle w:val="ListParagraph"/>
              <w:numPr>
                <w:ilvl w:val="0"/>
                <w:numId w:val="6"/>
              </w:numPr>
              <w:rPr>
                <w:rFonts w:ascii="Tahoma" w:hAnsi="Tahoma" w:cs="Tahoma"/>
                <w:sz w:val="20"/>
                <w:szCs w:val="20"/>
              </w:rPr>
            </w:pPr>
            <w:r>
              <w:rPr>
                <w:rFonts w:ascii="Tahoma" w:hAnsi="Tahoma" w:cs="Tahoma"/>
                <w:sz w:val="20"/>
                <w:szCs w:val="20"/>
              </w:rPr>
              <w:t>ask questions and ensure that challenges are followed through;</w:t>
            </w:r>
          </w:p>
          <w:p w14:paraId="720FF5F5" w14:textId="77777777" w:rsidR="00851A8C" w:rsidRPr="009D0B99" w:rsidRDefault="00851A8C" w:rsidP="00851A8C">
            <w:pPr>
              <w:pStyle w:val="ListParagraph"/>
              <w:numPr>
                <w:ilvl w:val="0"/>
                <w:numId w:val="6"/>
              </w:numPr>
              <w:rPr>
                <w:rFonts w:ascii="Tahoma" w:hAnsi="Tahoma" w:cs="Tahoma"/>
                <w:sz w:val="20"/>
                <w:szCs w:val="20"/>
              </w:rPr>
            </w:pPr>
            <w:r>
              <w:rPr>
                <w:rFonts w:ascii="Tahoma" w:hAnsi="Tahoma" w:cs="Tahoma"/>
                <w:sz w:val="20"/>
                <w:szCs w:val="20"/>
              </w:rPr>
              <w:t>engage with the school leadership team.</w:t>
            </w:r>
          </w:p>
        </w:tc>
      </w:tr>
      <w:tr w:rsidR="00851A8C" w14:paraId="63B41271" w14:textId="77777777" w:rsidTr="009B4CF9">
        <w:tc>
          <w:tcPr>
            <w:tcW w:w="1242" w:type="dxa"/>
          </w:tcPr>
          <w:p w14:paraId="7D076E65" w14:textId="77777777" w:rsidR="00851A8C" w:rsidRDefault="00851A8C" w:rsidP="009B4CF9">
            <w:pPr>
              <w:rPr>
                <w:rFonts w:ascii="Tahoma" w:hAnsi="Tahoma" w:cs="Tahoma"/>
                <w:sz w:val="20"/>
                <w:szCs w:val="20"/>
              </w:rPr>
            </w:pPr>
            <w:r>
              <w:rPr>
                <w:rFonts w:ascii="Tahoma" w:hAnsi="Tahoma" w:cs="Tahoma"/>
                <w:sz w:val="20"/>
                <w:szCs w:val="20"/>
              </w:rPr>
              <w:t xml:space="preserve">Impact/including school improvement/pupil safety and well being/partnerships and community engagement </w:t>
            </w:r>
          </w:p>
        </w:tc>
        <w:tc>
          <w:tcPr>
            <w:tcW w:w="8000" w:type="dxa"/>
          </w:tcPr>
          <w:p w14:paraId="212323C3" w14:textId="77777777" w:rsidR="00851A8C" w:rsidRDefault="00851A8C" w:rsidP="00851A8C">
            <w:pPr>
              <w:pStyle w:val="ListParagraph"/>
              <w:numPr>
                <w:ilvl w:val="0"/>
                <w:numId w:val="7"/>
              </w:numPr>
              <w:rPr>
                <w:rFonts w:ascii="Tahoma" w:hAnsi="Tahoma" w:cs="Tahoma"/>
                <w:sz w:val="20"/>
                <w:szCs w:val="20"/>
              </w:rPr>
            </w:pPr>
            <w:r>
              <w:rPr>
                <w:rFonts w:ascii="Tahoma" w:hAnsi="Tahoma" w:cs="Tahoma"/>
                <w:sz w:val="20"/>
                <w:szCs w:val="20"/>
              </w:rPr>
              <w:t>we will identify  a priority that will improve outcomes for pupils;</w:t>
            </w:r>
          </w:p>
          <w:p w14:paraId="5C1FA81C" w14:textId="77777777" w:rsidR="00851A8C" w:rsidRDefault="00851A8C" w:rsidP="00851A8C">
            <w:pPr>
              <w:pStyle w:val="ListParagraph"/>
              <w:numPr>
                <w:ilvl w:val="0"/>
                <w:numId w:val="7"/>
              </w:numPr>
              <w:rPr>
                <w:rFonts w:ascii="Tahoma" w:hAnsi="Tahoma" w:cs="Tahoma"/>
                <w:sz w:val="20"/>
                <w:szCs w:val="20"/>
              </w:rPr>
            </w:pPr>
            <w:r>
              <w:rPr>
                <w:rFonts w:ascii="Tahoma" w:hAnsi="Tahoma" w:cs="Tahoma"/>
                <w:sz w:val="20"/>
                <w:szCs w:val="20"/>
              </w:rPr>
              <w:t>we will decide what to do;</w:t>
            </w:r>
          </w:p>
          <w:p w14:paraId="458123D2" w14:textId="77777777" w:rsidR="00851A8C" w:rsidRDefault="00851A8C" w:rsidP="00851A8C">
            <w:pPr>
              <w:pStyle w:val="ListParagraph"/>
              <w:numPr>
                <w:ilvl w:val="0"/>
                <w:numId w:val="7"/>
              </w:numPr>
              <w:rPr>
                <w:rFonts w:ascii="Tahoma" w:hAnsi="Tahoma" w:cs="Tahoma"/>
                <w:sz w:val="20"/>
                <w:szCs w:val="20"/>
              </w:rPr>
            </w:pPr>
            <w:r>
              <w:rPr>
                <w:rFonts w:ascii="Tahoma" w:hAnsi="Tahoma" w:cs="Tahoma"/>
                <w:sz w:val="20"/>
                <w:szCs w:val="20"/>
              </w:rPr>
              <w:t>we will review what action the school took;</w:t>
            </w:r>
          </w:p>
          <w:p w14:paraId="06480D7A" w14:textId="77777777" w:rsidR="00851A8C" w:rsidRDefault="00851A8C" w:rsidP="00851A8C">
            <w:pPr>
              <w:pStyle w:val="ListParagraph"/>
              <w:numPr>
                <w:ilvl w:val="0"/>
                <w:numId w:val="7"/>
              </w:numPr>
              <w:rPr>
                <w:rFonts w:ascii="Tahoma" w:hAnsi="Tahoma" w:cs="Tahoma"/>
                <w:sz w:val="20"/>
                <w:szCs w:val="20"/>
              </w:rPr>
            </w:pPr>
            <w:r>
              <w:rPr>
                <w:rFonts w:ascii="Tahoma" w:hAnsi="Tahoma" w:cs="Tahoma"/>
                <w:sz w:val="20"/>
                <w:szCs w:val="20"/>
              </w:rPr>
              <w:t>we will review the impact;</w:t>
            </w:r>
          </w:p>
          <w:p w14:paraId="1539C12A" w14:textId="77777777" w:rsidR="00851A8C" w:rsidRPr="009D0B99" w:rsidRDefault="00851A8C" w:rsidP="00851A8C">
            <w:pPr>
              <w:pStyle w:val="ListParagraph"/>
              <w:numPr>
                <w:ilvl w:val="0"/>
                <w:numId w:val="7"/>
              </w:numPr>
              <w:rPr>
                <w:rFonts w:ascii="Tahoma" w:hAnsi="Tahoma" w:cs="Tahoma"/>
                <w:sz w:val="20"/>
                <w:szCs w:val="20"/>
              </w:rPr>
            </w:pPr>
            <w:r>
              <w:rPr>
                <w:rFonts w:ascii="Tahoma" w:hAnsi="Tahoma" w:cs="Tahoma"/>
                <w:sz w:val="20"/>
                <w:szCs w:val="20"/>
              </w:rPr>
              <w:t>we will review the lessons that we learned.</w:t>
            </w:r>
          </w:p>
        </w:tc>
      </w:tr>
    </w:tbl>
    <w:p w14:paraId="0E345D02" w14:textId="77777777" w:rsidR="00851A8C" w:rsidRDefault="00851A8C" w:rsidP="00851A8C">
      <w:pPr>
        <w:jc w:val="center"/>
        <w:rPr>
          <w:rFonts w:ascii="Tahoma" w:hAnsi="Tahoma" w:cs="Tahoma"/>
          <w:sz w:val="20"/>
          <w:szCs w:val="20"/>
        </w:rPr>
      </w:pPr>
    </w:p>
    <w:p w14:paraId="09E0D50B" w14:textId="77777777" w:rsidR="00800876" w:rsidRPr="009202E2" w:rsidRDefault="00800876" w:rsidP="00851A8C">
      <w:pPr>
        <w:jc w:val="center"/>
        <w:rPr>
          <w:rFonts w:ascii="Tahoma" w:hAnsi="Tahoma" w:cs="Tahoma"/>
          <w:sz w:val="20"/>
          <w:szCs w:val="20"/>
        </w:rPr>
      </w:pPr>
    </w:p>
    <w:p w14:paraId="1159CD22" w14:textId="77777777" w:rsidR="00851A8C" w:rsidRPr="009202E2" w:rsidRDefault="00851A8C" w:rsidP="00851A8C">
      <w:pPr>
        <w:rPr>
          <w:rFonts w:ascii="Tahoma" w:hAnsi="Tahoma" w:cs="Tahoma"/>
          <w:sz w:val="20"/>
          <w:szCs w:val="20"/>
          <w:u w:val="single"/>
        </w:rPr>
      </w:pPr>
      <w:r w:rsidRPr="009202E2">
        <w:rPr>
          <w:rFonts w:ascii="Tahoma" w:hAnsi="Tahoma" w:cs="Tahoma"/>
          <w:sz w:val="20"/>
          <w:szCs w:val="20"/>
          <w:u w:val="single"/>
        </w:rPr>
        <w:lastRenderedPageBreak/>
        <w:t>Membership and Meetings</w:t>
      </w:r>
    </w:p>
    <w:p w14:paraId="3D1F456D" w14:textId="77777777" w:rsidR="00851A8C" w:rsidRPr="009F7DE3" w:rsidRDefault="00851A8C" w:rsidP="00851A8C">
      <w:pPr>
        <w:pStyle w:val="ListParagraph"/>
        <w:numPr>
          <w:ilvl w:val="0"/>
          <w:numId w:val="8"/>
        </w:numPr>
        <w:rPr>
          <w:rFonts w:ascii="Tahoma" w:hAnsi="Tahoma" w:cs="Tahoma"/>
          <w:sz w:val="20"/>
          <w:szCs w:val="20"/>
        </w:rPr>
      </w:pPr>
      <w:r w:rsidRPr="009F7DE3">
        <w:rPr>
          <w:rFonts w:ascii="Tahoma" w:hAnsi="Tahoma" w:cs="Tahoma"/>
          <w:sz w:val="20"/>
          <w:szCs w:val="20"/>
        </w:rPr>
        <w:t>there will be a minimum of three Governors</w:t>
      </w:r>
      <w:r w:rsidR="00800876">
        <w:rPr>
          <w:rFonts w:ascii="Tahoma" w:hAnsi="Tahoma" w:cs="Tahoma"/>
          <w:sz w:val="20"/>
          <w:szCs w:val="20"/>
        </w:rPr>
        <w:t xml:space="preserve"> not including the Headteacher</w:t>
      </w:r>
      <w:r w:rsidRPr="009F7DE3">
        <w:rPr>
          <w:rFonts w:ascii="Tahoma" w:hAnsi="Tahoma" w:cs="Tahoma"/>
          <w:sz w:val="20"/>
          <w:szCs w:val="20"/>
        </w:rPr>
        <w:t>;</w:t>
      </w:r>
    </w:p>
    <w:p w14:paraId="73B749A6" w14:textId="77777777" w:rsidR="00851A8C" w:rsidRPr="009F7DE3" w:rsidRDefault="00851A8C" w:rsidP="00851A8C">
      <w:pPr>
        <w:pStyle w:val="ListParagraph"/>
        <w:numPr>
          <w:ilvl w:val="0"/>
          <w:numId w:val="8"/>
        </w:numPr>
        <w:rPr>
          <w:rFonts w:ascii="Tahoma" w:hAnsi="Tahoma" w:cs="Tahoma"/>
          <w:sz w:val="20"/>
          <w:szCs w:val="20"/>
        </w:rPr>
      </w:pPr>
      <w:r w:rsidRPr="009F7DE3">
        <w:rPr>
          <w:rFonts w:ascii="Tahoma" w:hAnsi="Tahoma" w:cs="Tahoma"/>
          <w:sz w:val="20"/>
          <w:szCs w:val="20"/>
        </w:rPr>
        <w:t>this committee will meet on a</w:t>
      </w:r>
      <w:r>
        <w:rPr>
          <w:rFonts w:ascii="Tahoma" w:hAnsi="Tahoma" w:cs="Tahoma"/>
          <w:sz w:val="20"/>
          <w:szCs w:val="20"/>
        </w:rPr>
        <w:t>n annual basis to consider proposed increments,</w:t>
      </w:r>
    </w:p>
    <w:p w14:paraId="59916A73" w14:textId="5B9670B3" w:rsidR="00851A8C" w:rsidRPr="00DC76A4" w:rsidRDefault="00851A8C" w:rsidP="00851A8C">
      <w:pPr>
        <w:pStyle w:val="ListParagraph"/>
        <w:numPr>
          <w:ilvl w:val="0"/>
          <w:numId w:val="9"/>
        </w:numPr>
        <w:rPr>
          <w:rFonts w:ascii="Tahoma" w:hAnsi="Tahoma" w:cs="Tahoma"/>
          <w:sz w:val="20"/>
          <w:szCs w:val="20"/>
        </w:rPr>
      </w:pPr>
      <w:r w:rsidRPr="00DC76A4">
        <w:rPr>
          <w:rFonts w:ascii="Tahoma" w:hAnsi="Tahoma" w:cs="Tahoma"/>
          <w:sz w:val="20"/>
          <w:szCs w:val="20"/>
        </w:rPr>
        <w:t xml:space="preserve">this Committee will be Chaired by </w:t>
      </w:r>
      <w:r>
        <w:rPr>
          <w:rFonts w:ascii="Tahoma" w:hAnsi="Tahoma" w:cs="Tahoma"/>
          <w:sz w:val="20"/>
          <w:szCs w:val="20"/>
        </w:rPr>
        <w:t xml:space="preserve">Rev Andrew Rowlands </w:t>
      </w:r>
      <w:r w:rsidRPr="00DC76A4">
        <w:rPr>
          <w:rFonts w:ascii="Tahoma" w:hAnsi="Tahoma" w:cs="Tahoma"/>
          <w:sz w:val="20"/>
          <w:szCs w:val="20"/>
        </w:rPr>
        <w:t xml:space="preserve"> during the academic year </w:t>
      </w:r>
      <w:r w:rsidR="006E650B">
        <w:rPr>
          <w:rFonts w:ascii="Tahoma" w:hAnsi="Tahoma" w:cs="Tahoma"/>
          <w:sz w:val="20"/>
          <w:szCs w:val="20"/>
        </w:rPr>
        <w:t>202</w:t>
      </w:r>
      <w:r w:rsidR="00801DEB">
        <w:rPr>
          <w:rFonts w:ascii="Tahoma" w:hAnsi="Tahoma" w:cs="Tahoma"/>
          <w:sz w:val="20"/>
          <w:szCs w:val="20"/>
        </w:rPr>
        <w:t>3-24</w:t>
      </w:r>
    </w:p>
    <w:p w14:paraId="3AADB570" w14:textId="77777777" w:rsidR="00851A8C" w:rsidRPr="00800876" w:rsidRDefault="00851A8C" w:rsidP="00851A8C">
      <w:pPr>
        <w:rPr>
          <w:rFonts w:ascii="Tahoma" w:hAnsi="Tahoma" w:cs="Tahoma"/>
          <w:sz w:val="20"/>
          <w:szCs w:val="20"/>
          <w:u w:val="single"/>
        </w:rPr>
      </w:pPr>
      <w:r w:rsidRPr="00800876">
        <w:rPr>
          <w:rFonts w:ascii="Tahoma" w:hAnsi="Tahoma" w:cs="Tahoma"/>
          <w:sz w:val="20"/>
          <w:szCs w:val="20"/>
          <w:u w:val="single"/>
        </w:rPr>
        <w:t xml:space="preserve">Quorum </w:t>
      </w:r>
    </w:p>
    <w:p w14:paraId="35166699" w14:textId="77777777" w:rsidR="00800876" w:rsidRPr="00800876" w:rsidRDefault="00800876" w:rsidP="00800876">
      <w:pPr>
        <w:rPr>
          <w:rFonts w:ascii="Tahoma" w:hAnsi="Tahoma" w:cs="Tahoma"/>
          <w:sz w:val="20"/>
          <w:szCs w:val="20"/>
        </w:rPr>
      </w:pPr>
      <w:r w:rsidRPr="00800876">
        <w:rPr>
          <w:rFonts w:ascii="Tahoma" w:hAnsi="Tahoma" w:cs="Tahoma"/>
          <w:sz w:val="20"/>
          <w:szCs w:val="20"/>
        </w:rPr>
        <w:t>Three governors, not including the Headteacher. The Headteacher will attend the meetings to advise, other than when his/her own pay is being discussed.</w:t>
      </w:r>
    </w:p>
    <w:p w14:paraId="376ADE6A" w14:textId="77777777" w:rsidR="00851A8C" w:rsidRPr="00800876" w:rsidRDefault="00851A8C" w:rsidP="00851A8C">
      <w:pPr>
        <w:rPr>
          <w:rFonts w:ascii="Tahoma" w:hAnsi="Tahoma" w:cs="Tahoma"/>
          <w:sz w:val="20"/>
          <w:szCs w:val="20"/>
          <w:u w:val="single"/>
        </w:rPr>
      </w:pPr>
      <w:r w:rsidRPr="00800876">
        <w:rPr>
          <w:rFonts w:ascii="Tahoma" w:hAnsi="Tahoma" w:cs="Tahoma"/>
          <w:sz w:val="20"/>
          <w:szCs w:val="20"/>
          <w:u w:val="single"/>
        </w:rPr>
        <w:t>Terms of reference</w:t>
      </w:r>
    </w:p>
    <w:p w14:paraId="19E35264" w14:textId="77777777" w:rsidR="00851A8C" w:rsidRPr="00800876" w:rsidRDefault="00851A8C" w:rsidP="00851A8C">
      <w:pPr>
        <w:rPr>
          <w:rFonts w:ascii="Tahoma" w:hAnsi="Tahoma" w:cs="Tahoma"/>
          <w:sz w:val="20"/>
          <w:szCs w:val="20"/>
          <w:u w:val="single"/>
        </w:rPr>
      </w:pPr>
      <w:r w:rsidRPr="00800876">
        <w:rPr>
          <w:rFonts w:ascii="Tahoma" w:hAnsi="Tahoma" w:cs="Tahoma"/>
          <w:sz w:val="20"/>
          <w:szCs w:val="20"/>
          <w:u w:val="single"/>
        </w:rPr>
        <w:t xml:space="preserve">We will </w:t>
      </w:r>
    </w:p>
    <w:tbl>
      <w:tblPr>
        <w:tblStyle w:val="TableGrid"/>
        <w:tblW w:w="0" w:type="auto"/>
        <w:tblLook w:val="04A0" w:firstRow="1" w:lastRow="0" w:firstColumn="1" w:lastColumn="0" w:noHBand="0" w:noVBand="1"/>
      </w:tblPr>
      <w:tblGrid>
        <w:gridCol w:w="1357"/>
        <w:gridCol w:w="7659"/>
      </w:tblGrid>
      <w:tr w:rsidR="00800876" w:rsidRPr="00800876" w14:paraId="794FF425" w14:textId="77777777" w:rsidTr="009B4CF9">
        <w:tc>
          <w:tcPr>
            <w:tcW w:w="1384" w:type="dxa"/>
          </w:tcPr>
          <w:p w14:paraId="40DC7D8D" w14:textId="77777777" w:rsidR="00800876" w:rsidRPr="00800876" w:rsidRDefault="00800876" w:rsidP="009B4CF9">
            <w:pPr>
              <w:rPr>
                <w:rFonts w:ascii="Tahoma" w:hAnsi="Tahoma" w:cs="Tahoma"/>
                <w:sz w:val="20"/>
                <w:szCs w:val="20"/>
              </w:rPr>
            </w:pPr>
            <w:r w:rsidRPr="00800876">
              <w:rPr>
                <w:rFonts w:ascii="Tahoma" w:hAnsi="Tahoma" w:cs="Tahoma"/>
                <w:sz w:val="20"/>
                <w:szCs w:val="20"/>
              </w:rPr>
              <w:t>Area</w:t>
            </w:r>
          </w:p>
        </w:tc>
        <w:tc>
          <w:tcPr>
            <w:tcW w:w="7858" w:type="dxa"/>
          </w:tcPr>
          <w:p w14:paraId="65C95F0A" w14:textId="77777777" w:rsidR="00800876" w:rsidRPr="00800876" w:rsidRDefault="00800876" w:rsidP="009B4CF9">
            <w:pPr>
              <w:rPr>
                <w:rFonts w:ascii="Tahoma" w:hAnsi="Tahoma" w:cs="Tahoma"/>
                <w:sz w:val="20"/>
                <w:szCs w:val="20"/>
              </w:rPr>
            </w:pPr>
            <w:r w:rsidRPr="00800876">
              <w:rPr>
                <w:rFonts w:ascii="Tahoma" w:hAnsi="Tahoma" w:cs="Tahoma"/>
                <w:sz w:val="20"/>
                <w:szCs w:val="20"/>
              </w:rPr>
              <w:t>Responsibilities</w:t>
            </w:r>
          </w:p>
        </w:tc>
      </w:tr>
      <w:tr w:rsidR="00800876" w:rsidRPr="00800876" w14:paraId="48DB2439" w14:textId="77777777" w:rsidTr="009B4CF9">
        <w:tc>
          <w:tcPr>
            <w:tcW w:w="1384" w:type="dxa"/>
          </w:tcPr>
          <w:p w14:paraId="0B5636C4" w14:textId="77777777" w:rsidR="00800876" w:rsidRPr="00800876" w:rsidRDefault="00800876" w:rsidP="009B4CF9">
            <w:pPr>
              <w:rPr>
                <w:rFonts w:ascii="Tahoma" w:hAnsi="Tahoma" w:cs="Tahoma"/>
                <w:sz w:val="20"/>
                <w:szCs w:val="20"/>
              </w:rPr>
            </w:pPr>
          </w:p>
        </w:tc>
        <w:tc>
          <w:tcPr>
            <w:tcW w:w="7858" w:type="dxa"/>
          </w:tcPr>
          <w:p w14:paraId="057FB27B"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To achieve the aims and objectives of the school pay policy</w:t>
            </w:r>
            <w:r w:rsidR="00BA12E7">
              <w:rPr>
                <w:rFonts w:ascii="Tahoma" w:hAnsi="Tahoma" w:cs="Tahoma"/>
                <w:sz w:val="20"/>
                <w:szCs w:val="20"/>
              </w:rPr>
              <w:t xml:space="preserve"> as agreed by Full Governors</w:t>
            </w:r>
            <w:r w:rsidRPr="00800876">
              <w:rPr>
                <w:rFonts w:ascii="Tahoma" w:hAnsi="Tahoma" w:cs="Tahoma"/>
                <w:sz w:val="20"/>
                <w:szCs w:val="20"/>
              </w:rPr>
              <w:t>.</w:t>
            </w:r>
          </w:p>
          <w:p w14:paraId="0EEED1C8"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To apply the criteria within the policy fairly and consistently, including links with the school performance management policy, in determining the pay and pay progression of each member of staff, taking account of any recommendations made by the headteacher, or in the case of the headteacher by the headteacher’s performance management panel.</w:t>
            </w:r>
          </w:p>
          <w:p w14:paraId="7AF2A8DD"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To observe all statutory and contractual obligations.</w:t>
            </w:r>
          </w:p>
          <w:p w14:paraId="4A4523DD"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To ensure that the pay policy complies with the most recent School Teachers’ Pay and Conditions Document.</w:t>
            </w:r>
          </w:p>
          <w:p w14:paraId="597DBF9B"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To ensure that all pay decisions have regard to the legislation outlined in the introduction to the pay policy.</w:t>
            </w:r>
          </w:p>
          <w:p w14:paraId="482C93D8"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Within the pay policy, to recommend the appropriate salary range for members of the leadership group, for approval by the full governing body.</w:t>
            </w:r>
          </w:p>
          <w:p w14:paraId="7130ACF1"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To recommend the appropriate levels of teaching and learning responsibility allowances, special educational needs allowances and other allowances specified within the pay policy, for approval by the full governing body.</w:t>
            </w:r>
          </w:p>
          <w:p w14:paraId="736793D5"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 xml:space="preserve">To ensure that appropriate external advice is sought in relation to decisions made, </w:t>
            </w:r>
            <w:proofErr w:type="spellStart"/>
            <w:r w:rsidRPr="00800876">
              <w:rPr>
                <w:rFonts w:ascii="Tahoma" w:hAnsi="Tahoma" w:cs="Tahoma"/>
                <w:sz w:val="20"/>
                <w:szCs w:val="20"/>
              </w:rPr>
              <w:t>eg</w:t>
            </w:r>
            <w:proofErr w:type="spellEnd"/>
            <w:r w:rsidRPr="00800876">
              <w:rPr>
                <w:rFonts w:ascii="Tahoma" w:hAnsi="Tahoma" w:cs="Tahoma"/>
                <w:sz w:val="20"/>
                <w:szCs w:val="20"/>
              </w:rPr>
              <w:t xml:space="preserve"> the school’s human resources advisers, governor support services.</w:t>
            </w:r>
          </w:p>
          <w:p w14:paraId="679F3D00" w14:textId="77777777" w:rsidR="00800876" w:rsidRPr="00800876" w:rsidRDefault="00800876" w:rsidP="00800876">
            <w:pPr>
              <w:pStyle w:val="ListParagraph"/>
              <w:numPr>
                <w:ilvl w:val="0"/>
                <w:numId w:val="10"/>
              </w:numPr>
              <w:rPr>
                <w:rFonts w:ascii="Tahoma" w:hAnsi="Tahoma" w:cs="Tahoma"/>
                <w:sz w:val="20"/>
                <w:szCs w:val="20"/>
              </w:rPr>
            </w:pPr>
            <w:r w:rsidRPr="00800876">
              <w:rPr>
                <w:rFonts w:ascii="Tahoma" w:hAnsi="Tahoma" w:cs="Tahoma"/>
                <w:sz w:val="20"/>
                <w:szCs w:val="20"/>
              </w:rPr>
              <w:t>To ensure that each member of teaching staff receives a written statement of their pay according to statutory requirements.</w:t>
            </w:r>
          </w:p>
          <w:p w14:paraId="62F4151F" w14:textId="77777777" w:rsidR="00800876" w:rsidRPr="00800876" w:rsidRDefault="00800876" w:rsidP="009B4CF9">
            <w:pPr>
              <w:rPr>
                <w:rFonts w:ascii="Tahoma" w:hAnsi="Tahoma" w:cs="Tahoma"/>
                <w:sz w:val="20"/>
                <w:szCs w:val="20"/>
              </w:rPr>
            </w:pPr>
          </w:p>
        </w:tc>
      </w:tr>
    </w:tbl>
    <w:p w14:paraId="1A097002" w14:textId="77777777" w:rsidR="00800876" w:rsidRPr="00FD55B1" w:rsidRDefault="00800876" w:rsidP="00851A8C">
      <w:pPr>
        <w:rPr>
          <w:rFonts w:ascii="Tahoma" w:hAnsi="Tahoma" w:cs="Tahoma"/>
          <w:u w:val="single"/>
        </w:rPr>
      </w:pPr>
    </w:p>
    <w:p w14:paraId="771AB345" w14:textId="77777777" w:rsidR="00800876" w:rsidRPr="00800876" w:rsidRDefault="00800876" w:rsidP="00800876">
      <w:pPr>
        <w:rPr>
          <w:rFonts w:ascii="Tahoma" w:hAnsi="Tahoma" w:cs="Tahoma"/>
          <w:b/>
          <w:sz w:val="20"/>
          <w:szCs w:val="20"/>
        </w:rPr>
      </w:pPr>
      <w:r w:rsidRPr="00800876">
        <w:rPr>
          <w:rFonts w:ascii="Tahoma" w:hAnsi="Tahoma" w:cs="Tahoma"/>
          <w:b/>
          <w:sz w:val="20"/>
          <w:szCs w:val="20"/>
        </w:rPr>
        <w:t>Appeals</w:t>
      </w:r>
    </w:p>
    <w:p w14:paraId="565C6742" w14:textId="77777777" w:rsidR="00800876" w:rsidRPr="00800876" w:rsidRDefault="00800876" w:rsidP="00800876">
      <w:pPr>
        <w:rPr>
          <w:rFonts w:ascii="Tahoma" w:hAnsi="Tahoma" w:cs="Tahoma"/>
          <w:sz w:val="20"/>
          <w:szCs w:val="20"/>
        </w:rPr>
      </w:pPr>
      <w:r w:rsidRPr="00800876">
        <w:rPr>
          <w:rFonts w:ascii="Tahoma" w:hAnsi="Tahoma" w:cs="Tahoma"/>
          <w:sz w:val="20"/>
          <w:szCs w:val="20"/>
        </w:rPr>
        <w:t>Appeals against the decisions of the pay committee will be managed in accordance with the appeals procedure within the whole school pay policy.</w:t>
      </w:r>
    </w:p>
    <w:p w14:paraId="31F23F4C" w14:textId="77777777" w:rsidR="00800876" w:rsidRPr="00800876" w:rsidRDefault="00800876" w:rsidP="00800876">
      <w:pPr>
        <w:rPr>
          <w:rFonts w:ascii="Tahoma" w:hAnsi="Tahoma" w:cs="Tahoma"/>
          <w:b/>
          <w:sz w:val="20"/>
          <w:szCs w:val="20"/>
        </w:rPr>
      </w:pPr>
      <w:r w:rsidRPr="00800876">
        <w:rPr>
          <w:rFonts w:ascii="Tahoma" w:hAnsi="Tahoma" w:cs="Tahoma"/>
          <w:b/>
          <w:sz w:val="20"/>
          <w:szCs w:val="20"/>
        </w:rPr>
        <w:t>Reporting</w:t>
      </w:r>
    </w:p>
    <w:p w14:paraId="357304CD" w14:textId="77777777" w:rsidR="00800876" w:rsidRPr="00800876" w:rsidRDefault="00800876" w:rsidP="00800876">
      <w:pPr>
        <w:rPr>
          <w:rFonts w:ascii="Tahoma" w:hAnsi="Tahoma" w:cs="Tahoma"/>
          <w:sz w:val="20"/>
          <w:szCs w:val="20"/>
        </w:rPr>
      </w:pPr>
      <w:r w:rsidRPr="00800876">
        <w:rPr>
          <w:rFonts w:ascii="Tahoma" w:hAnsi="Tahoma" w:cs="Tahoma"/>
          <w:sz w:val="20"/>
          <w:szCs w:val="20"/>
        </w:rPr>
        <w:t>The pay committee will report back to the governing body on an annual basis or more often as required on their actions and decisions in a confidential section of the agenda.</w:t>
      </w:r>
    </w:p>
    <w:p w14:paraId="188BFD2C" w14:textId="77777777" w:rsidR="00936F1C" w:rsidRPr="000C5366" w:rsidRDefault="00711BC6">
      <w:pPr>
        <w:rPr>
          <w:rFonts w:ascii="Arial" w:hAnsi="Arial" w:cs="Arial"/>
          <w:sz w:val="24"/>
          <w:szCs w:val="24"/>
        </w:rPr>
      </w:pPr>
    </w:p>
    <w:sectPr w:rsidR="00936F1C" w:rsidRPr="000C5366" w:rsidSect="00610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C37"/>
    <w:multiLevelType w:val="hybridMultilevel"/>
    <w:tmpl w:val="9D14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06661"/>
    <w:multiLevelType w:val="hybridMultilevel"/>
    <w:tmpl w:val="BE32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51B92"/>
    <w:multiLevelType w:val="hybridMultilevel"/>
    <w:tmpl w:val="DE9C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F12CA"/>
    <w:multiLevelType w:val="hybridMultilevel"/>
    <w:tmpl w:val="E0A2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61E9D"/>
    <w:multiLevelType w:val="hybridMultilevel"/>
    <w:tmpl w:val="3248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511B4"/>
    <w:multiLevelType w:val="hybridMultilevel"/>
    <w:tmpl w:val="A0F0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C65CA"/>
    <w:multiLevelType w:val="hybridMultilevel"/>
    <w:tmpl w:val="8B48B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F03D7"/>
    <w:multiLevelType w:val="hybridMultilevel"/>
    <w:tmpl w:val="5818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B3751"/>
    <w:multiLevelType w:val="hybridMultilevel"/>
    <w:tmpl w:val="9F285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D823DB"/>
    <w:multiLevelType w:val="hybridMultilevel"/>
    <w:tmpl w:val="3044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5"/>
  </w:num>
  <w:num w:numId="6">
    <w:abstractNumId w:val="2"/>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8C"/>
    <w:rsid w:val="00013150"/>
    <w:rsid w:val="00062B93"/>
    <w:rsid w:val="00083917"/>
    <w:rsid w:val="000C5366"/>
    <w:rsid w:val="001A0AB6"/>
    <w:rsid w:val="001D1AD5"/>
    <w:rsid w:val="001D57B1"/>
    <w:rsid w:val="00251C12"/>
    <w:rsid w:val="003066B9"/>
    <w:rsid w:val="00357BDF"/>
    <w:rsid w:val="003A3937"/>
    <w:rsid w:val="003B0A2A"/>
    <w:rsid w:val="003B4501"/>
    <w:rsid w:val="00413AAD"/>
    <w:rsid w:val="00445FF9"/>
    <w:rsid w:val="005073C4"/>
    <w:rsid w:val="005522A4"/>
    <w:rsid w:val="005B4D62"/>
    <w:rsid w:val="005F3490"/>
    <w:rsid w:val="00610A7F"/>
    <w:rsid w:val="006A1FA7"/>
    <w:rsid w:val="006E650B"/>
    <w:rsid w:val="006F39D5"/>
    <w:rsid w:val="00711BC6"/>
    <w:rsid w:val="00727B4F"/>
    <w:rsid w:val="007B348F"/>
    <w:rsid w:val="007C5D1B"/>
    <w:rsid w:val="007C704F"/>
    <w:rsid w:val="007D4A1D"/>
    <w:rsid w:val="00800876"/>
    <w:rsid w:val="00801DEB"/>
    <w:rsid w:val="00832A50"/>
    <w:rsid w:val="00851A8C"/>
    <w:rsid w:val="0090235D"/>
    <w:rsid w:val="0094689F"/>
    <w:rsid w:val="00973796"/>
    <w:rsid w:val="00A836C9"/>
    <w:rsid w:val="00AC16D2"/>
    <w:rsid w:val="00B57CC6"/>
    <w:rsid w:val="00BA12E7"/>
    <w:rsid w:val="00C921C4"/>
    <w:rsid w:val="00D35C0B"/>
    <w:rsid w:val="00D72F70"/>
    <w:rsid w:val="00DE6FF3"/>
    <w:rsid w:val="00E24791"/>
    <w:rsid w:val="00E32EA4"/>
    <w:rsid w:val="00F25F3A"/>
    <w:rsid w:val="00FB26EF"/>
    <w:rsid w:val="00FF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551A"/>
  <w15:docId w15:val="{4154BD1C-7D53-4DD9-B984-DA8ABA36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1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J. Ferguson</cp:lastModifiedBy>
  <cp:revision>2</cp:revision>
  <dcterms:created xsi:type="dcterms:W3CDTF">2023-10-03T12:05:00Z</dcterms:created>
  <dcterms:modified xsi:type="dcterms:W3CDTF">2023-10-03T12:05:00Z</dcterms:modified>
</cp:coreProperties>
</file>