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67FCA" w14:textId="77777777" w:rsidR="00D165E9" w:rsidRPr="0048118C" w:rsidRDefault="00D165E9" w:rsidP="00D165E9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8118C"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650843F" wp14:editId="49EE4805">
            <wp:simplePos x="0" y="0"/>
            <wp:positionH relativeFrom="column">
              <wp:posOffset>2282342</wp:posOffset>
            </wp:positionH>
            <wp:positionV relativeFrom="paragraph">
              <wp:posOffset>-1346</wp:posOffset>
            </wp:positionV>
            <wp:extent cx="1046074" cy="1111885"/>
            <wp:effectExtent l="19050" t="0" r="1676" b="0"/>
            <wp:wrapNone/>
            <wp:docPr id="3" name="Picture 0" descr="logo 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ear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18C">
        <w:rPr>
          <w:rFonts w:ascii="Tahoma" w:hAnsi="Tahoma" w:cs="Tahoma"/>
          <w:sz w:val="20"/>
          <w:szCs w:val="20"/>
        </w:rPr>
        <w:t xml:space="preserve">St Michael and All Angels </w:t>
      </w:r>
    </w:p>
    <w:p w14:paraId="15314512" w14:textId="77777777" w:rsidR="00D165E9" w:rsidRPr="0048118C" w:rsidRDefault="004552DE" w:rsidP="00D165E9">
      <w:pPr>
        <w:jc w:val="center"/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 xml:space="preserve">Hearings </w:t>
      </w:r>
      <w:r w:rsidR="00D165E9" w:rsidRPr="0048118C">
        <w:rPr>
          <w:rFonts w:ascii="Tahoma" w:hAnsi="Tahoma" w:cs="Tahoma"/>
          <w:sz w:val="20"/>
          <w:szCs w:val="20"/>
        </w:rPr>
        <w:t xml:space="preserve">Committee </w:t>
      </w:r>
    </w:p>
    <w:p w14:paraId="1E339178" w14:textId="77777777" w:rsidR="00D165E9" w:rsidRPr="0048118C" w:rsidRDefault="00D165E9" w:rsidP="00D165E9">
      <w:pPr>
        <w:jc w:val="center"/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 xml:space="preserve">Terms of Reference </w:t>
      </w:r>
    </w:p>
    <w:p w14:paraId="3B605879" w14:textId="695E39A3" w:rsidR="00D165E9" w:rsidRPr="0048118C" w:rsidRDefault="00F71578" w:rsidP="00D165E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202</w:t>
      </w:r>
      <w:r w:rsidR="00C2243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-2</w:t>
      </w:r>
      <w:r w:rsidR="00C22438">
        <w:rPr>
          <w:rFonts w:ascii="Tahoma" w:hAnsi="Tahoma" w:cs="Tahoma"/>
          <w:sz w:val="20"/>
          <w:szCs w:val="20"/>
        </w:rPr>
        <w:t>4</w:t>
      </w:r>
    </w:p>
    <w:p w14:paraId="7A2EF66A" w14:textId="77777777" w:rsidR="00D165E9" w:rsidRPr="0048118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8118C">
        <w:rPr>
          <w:rFonts w:ascii="Tahoma" w:hAnsi="Tahoma" w:cs="Tahoma"/>
          <w:sz w:val="20"/>
          <w:szCs w:val="20"/>
          <w:u w:val="single"/>
        </w:rPr>
        <w:t>As members of the Governing Body of SMAAA we pledge to:</w:t>
      </w:r>
    </w:p>
    <w:p w14:paraId="76B04640" w14:textId="77777777" w:rsidR="00D165E9" w:rsidRPr="0048118C" w:rsidRDefault="00D165E9" w:rsidP="00D165E9">
      <w:p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Follow the 7 Principles of Public Life outlined by Lord Nash including:</w:t>
      </w:r>
    </w:p>
    <w:p w14:paraId="63840E4B" w14:textId="77777777" w:rsidR="00D165E9" w:rsidRPr="0048118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selflessness;</w:t>
      </w:r>
    </w:p>
    <w:p w14:paraId="5C2535A0" w14:textId="77777777" w:rsidR="00D165E9" w:rsidRPr="0048118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integrity;</w:t>
      </w:r>
    </w:p>
    <w:p w14:paraId="1A8727EC" w14:textId="77777777" w:rsidR="00D165E9" w:rsidRPr="0048118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 xml:space="preserve">objectivity; </w:t>
      </w:r>
    </w:p>
    <w:p w14:paraId="4E1358AF" w14:textId="77777777" w:rsidR="00D165E9" w:rsidRPr="0048118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accountability;</w:t>
      </w:r>
    </w:p>
    <w:p w14:paraId="573E0425" w14:textId="77777777" w:rsidR="00D165E9" w:rsidRPr="0048118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openness;</w:t>
      </w:r>
    </w:p>
    <w:p w14:paraId="0131DFBA" w14:textId="77777777" w:rsidR="00D165E9" w:rsidRPr="0048118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honesty;</w:t>
      </w:r>
    </w:p>
    <w:p w14:paraId="7160A5B4" w14:textId="77777777" w:rsidR="00D165E9" w:rsidRPr="0048118C" w:rsidRDefault="00D165E9" w:rsidP="00D165E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leadership.</w:t>
      </w:r>
    </w:p>
    <w:p w14:paraId="23C1E101" w14:textId="77777777" w:rsidR="00D165E9" w:rsidRPr="0048118C" w:rsidRDefault="00D165E9" w:rsidP="00D165E9">
      <w:p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We will also: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7138"/>
      </w:tblGrid>
      <w:tr w:rsidR="00D165E9" w:rsidRPr="0048118C" w14:paraId="21FF93AB" w14:textId="77777777" w:rsidTr="009B4CF9">
        <w:tc>
          <w:tcPr>
            <w:tcW w:w="1242" w:type="dxa"/>
          </w:tcPr>
          <w:p w14:paraId="5FE1B70E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8000" w:type="dxa"/>
          </w:tcPr>
          <w:p w14:paraId="7138902A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D165E9" w:rsidRPr="0048118C" w14:paraId="2297D83D" w14:textId="77777777" w:rsidTr="009B4CF9">
        <w:tc>
          <w:tcPr>
            <w:tcW w:w="1242" w:type="dxa"/>
          </w:tcPr>
          <w:p w14:paraId="64D0DD10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Organisation and teamwork</w:t>
            </w:r>
          </w:p>
        </w:tc>
        <w:tc>
          <w:tcPr>
            <w:tcW w:w="8000" w:type="dxa"/>
          </w:tcPr>
          <w:p w14:paraId="3BBD95C4" w14:textId="77777777" w:rsidR="00D165E9" w:rsidRPr="0048118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review the terms of reference for this committee;</w:t>
            </w:r>
          </w:p>
          <w:p w14:paraId="732749B4" w14:textId="77777777" w:rsidR="00D165E9" w:rsidRPr="0048118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set out a monitoring plan annually;</w:t>
            </w:r>
          </w:p>
          <w:p w14:paraId="454385DC" w14:textId="77777777" w:rsidR="00D165E9" w:rsidRPr="0048118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participate in training;</w:t>
            </w:r>
          </w:p>
          <w:p w14:paraId="4A733258" w14:textId="77777777" w:rsidR="00D165E9" w:rsidRPr="0048118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agree to use the Nolan principles of public office;</w:t>
            </w:r>
          </w:p>
          <w:p w14:paraId="405F499D" w14:textId="77777777" w:rsidR="00D165E9" w:rsidRPr="0048118C" w:rsidRDefault="00D165E9" w:rsidP="00D165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review / make recommendations for policies with key staff.</w:t>
            </w:r>
          </w:p>
        </w:tc>
      </w:tr>
      <w:tr w:rsidR="00D165E9" w:rsidRPr="0048118C" w14:paraId="640DDF02" w14:textId="77777777" w:rsidTr="009B4CF9">
        <w:tc>
          <w:tcPr>
            <w:tcW w:w="1242" w:type="dxa"/>
          </w:tcPr>
          <w:p w14:paraId="364F6B96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Recruitment and retention/ communicate with parents/carers</w:t>
            </w:r>
          </w:p>
        </w:tc>
        <w:tc>
          <w:tcPr>
            <w:tcW w:w="8000" w:type="dxa"/>
          </w:tcPr>
          <w:p w14:paraId="1FDF21A7" w14:textId="77777777" w:rsidR="00D165E9" w:rsidRPr="0048118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contribute to the School Development Plan;</w:t>
            </w:r>
          </w:p>
          <w:p w14:paraId="4E1AB412" w14:textId="77777777" w:rsidR="00D165E9" w:rsidRPr="0048118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contribute to the schools Self-evaluation;</w:t>
            </w:r>
          </w:p>
          <w:p w14:paraId="717AFD6A" w14:textId="77777777" w:rsidR="00D165E9" w:rsidRPr="0048118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actively engage with the School Council and other groups of pupils;</w:t>
            </w:r>
          </w:p>
          <w:p w14:paraId="1658B469" w14:textId="77777777" w:rsidR="00D165E9" w:rsidRPr="0048118C" w:rsidRDefault="00D165E9" w:rsidP="00D165E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engage with parents through questionnaires and surveys.</w:t>
            </w:r>
          </w:p>
        </w:tc>
      </w:tr>
      <w:tr w:rsidR="00D165E9" w:rsidRPr="0048118C" w14:paraId="7AA30398" w14:textId="77777777" w:rsidTr="009B4CF9">
        <w:tc>
          <w:tcPr>
            <w:tcW w:w="1242" w:type="dxa"/>
          </w:tcPr>
          <w:p w14:paraId="033138C8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Strategic Leadership and Statutory Responsibilities</w:t>
            </w:r>
          </w:p>
        </w:tc>
        <w:tc>
          <w:tcPr>
            <w:tcW w:w="8000" w:type="dxa"/>
          </w:tcPr>
          <w:p w14:paraId="125BF719" w14:textId="77777777" w:rsidR="00D165E9" w:rsidRPr="0048118C" w:rsidRDefault="00D165E9" w:rsidP="00D165E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be responsible for the leadership of specific activities;</w:t>
            </w:r>
          </w:p>
          <w:p w14:paraId="6D233487" w14:textId="77777777" w:rsidR="00D165E9" w:rsidRPr="0048118C" w:rsidRDefault="00D165E9" w:rsidP="00D165E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8118C">
              <w:rPr>
                <w:rFonts w:ascii="Tahoma" w:hAnsi="Tahoma" w:cs="Tahoma"/>
                <w:sz w:val="20"/>
                <w:szCs w:val="20"/>
              </w:rPr>
              <w:t>monitor</w:t>
            </w:r>
            <w:proofErr w:type="gramEnd"/>
            <w:r w:rsidRPr="0048118C">
              <w:rPr>
                <w:rFonts w:ascii="Tahoma" w:hAnsi="Tahoma" w:cs="Tahoma"/>
                <w:sz w:val="20"/>
                <w:szCs w:val="20"/>
              </w:rPr>
              <w:t xml:space="preserve"> the  Performance Management process.</w:t>
            </w:r>
          </w:p>
        </w:tc>
      </w:tr>
      <w:tr w:rsidR="00D165E9" w:rsidRPr="0048118C" w14:paraId="257EC1DA" w14:textId="77777777" w:rsidTr="009B4CF9">
        <w:tc>
          <w:tcPr>
            <w:tcW w:w="1242" w:type="dxa"/>
          </w:tcPr>
          <w:p w14:paraId="5ACDD56E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Strengths and Weaknesses/Self-Review and Change</w:t>
            </w:r>
          </w:p>
        </w:tc>
        <w:tc>
          <w:tcPr>
            <w:tcW w:w="8000" w:type="dxa"/>
          </w:tcPr>
          <w:p w14:paraId="2581B681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4328A9" w14:textId="77777777" w:rsidR="00D165E9" w:rsidRPr="0048118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read and evaluate case studies from key staff;</w:t>
            </w:r>
          </w:p>
          <w:p w14:paraId="377BC545" w14:textId="77777777" w:rsidR="00D165E9" w:rsidRPr="0048118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contribute and participate in key chosen areas of development;</w:t>
            </w:r>
          </w:p>
          <w:p w14:paraId="224BB4DF" w14:textId="77777777" w:rsidR="00D165E9" w:rsidRPr="0048118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attend school events;</w:t>
            </w:r>
          </w:p>
          <w:p w14:paraId="4D668975" w14:textId="77777777" w:rsidR="00D165E9" w:rsidRPr="0048118C" w:rsidRDefault="00D165E9" w:rsidP="00D165E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follow up on proposed actions.</w:t>
            </w:r>
          </w:p>
          <w:p w14:paraId="71B41B0D" w14:textId="77777777" w:rsidR="00D165E9" w:rsidRPr="0048118C" w:rsidRDefault="00D165E9" w:rsidP="009B4CF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5E9" w:rsidRPr="0048118C" w14:paraId="049D4E0D" w14:textId="77777777" w:rsidTr="009B4CF9">
        <w:tc>
          <w:tcPr>
            <w:tcW w:w="1242" w:type="dxa"/>
          </w:tcPr>
          <w:p w14:paraId="0ADF930D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Support and Challenge</w:t>
            </w:r>
          </w:p>
        </w:tc>
        <w:tc>
          <w:tcPr>
            <w:tcW w:w="8000" w:type="dxa"/>
          </w:tcPr>
          <w:p w14:paraId="3E191ECF" w14:textId="77777777" w:rsidR="00D165E9" w:rsidRPr="0048118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work with staff and other Governors;</w:t>
            </w:r>
          </w:p>
          <w:p w14:paraId="64BFB0CE" w14:textId="77777777" w:rsidR="00D165E9" w:rsidRPr="0048118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promote the good reputation of the school;</w:t>
            </w:r>
          </w:p>
          <w:p w14:paraId="28EEC539" w14:textId="77777777" w:rsidR="00D165E9" w:rsidRPr="0048118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ask questions and ensure that challenges are followed through;</w:t>
            </w:r>
          </w:p>
          <w:p w14:paraId="6B10F53E" w14:textId="77777777" w:rsidR="00D165E9" w:rsidRPr="0048118C" w:rsidRDefault="00D165E9" w:rsidP="00D165E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engage with the school leadership team.</w:t>
            </w:r>
          </w:p>
        </w:tc>
      </w:tr>
      <w:tr w:rsidR="00D165E9" w:rsidRPr="0048118C" w14:paraId="79453A96" w14:textId="77777777" w:rsidTr="009B4CF9">
        <w:tc>
          <w:tcPr>
            <w:tcW w:w="1242" w:type="dxa"/>
          </w:tcPr>
          <w:p w14:paraId="21C80C63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 xml:space="preserve">Impact/including school improvement/pupil safety and </w:t>
            </w:r>
            <w:proofErr w:type="spellStart"/>
            <w:r w:rsidRPr="0048118C">
              <w:rPr>
                <w:rFonts w:ascii="Tahoma" w:hAnsi="Tahoma" w:cs="Tahoma"/>
                <w:sz w:val="20"/>
                <w:szCs w:val="20"/>
              </w:rPr>
              <w:t>well being</w:t>
            </w:r>
            <w:proofErr w:type="spellEnd"/>
            <w:r w:rsidRPr="0048118C">
              <w:rPr>
                <w:rFonts w:ascii="Tahoma" w:hAnsi="Tahoma" w:cs="Tahoma"/>
                <w:sz w:val="20"/>
                <w:szCs w:val="20"/>
              </w:rPr>
              <w:t xml:space="preserve">/partnerships and community engagement </w:t>
            </w:r>
          </w:p>
        </w:tc>
        <w:tc>
          <w:tcPr>
            <w:tcW w:w="8000" w:type="dxa"/>
          </w:tcPr>
          <w:p w14:paraId="128FE645" w14:textId="77777777" w:rsidR="00D165E9" w:rsidRPr="0048118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we will identify  a priority that will improve outcomes for pupils;</w:t>
            </w:r>
          </w:p>
          <w:p w14:paraId="3581904D" w14:textId="77777777" w:rsidR="00D165E9" w:rsidRPr="0048118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we will decide what to do;</w:t>
            </w:r>
          </w:p>
          <w:p w14:paraId="4689AC65" w14:textId="77777777" w:rsidR="00D165E9" w:rsidRPr="0048118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we will review what action the school took;</w:t>
            </w:r>
          </w:p>
          <w:p w14:paraId="2AA7710A" w14:textId="77777777" w:rsidR="00D165E9" w:rsidRPr="0048118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we will review the impact;</w:t>
            </w:r>
          </w:p>
          <w:p w14:paraId="74A85802" w14:textId="77777777" w:rsidR="00D165E9" w:rsidRPr="0048118C" w:rsidRDefault="00D165E9" w:rsidP="00D165E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we will review the lessons that we learned.</w:t>
            </w:r>
          </w:p>
        </w:tc>
      </w:tr>
    </w:tbl>
    <w:p w14:paraId="6FE5820D" w14:textId="77777777" w:rsidR="00D165E9" w:rsidRPr="0048118C" w:rsidRDefault="00D165E9" w:rsidP="00D165E9">
      <w:pPr>
        <w:jc w:val="center"/>
        <w:rPr>
          <w:rFonts w:ascii="Tahoma" w:hAnsi="Tahoma" w:cs="Tahoma"/>
          <w:sz w:val="20"/>
          <w:szCs w:val="20"/>
        </w:rPr>
      </w:pPr>
    </w:p>
    <w:p w14:paraId="52BB2CC6" w14:textId="77777777" w:rsidR="00D165E9" w:rsidRPr="0048118C" w:rsidRDefault="00D165E9" w:rsidP="00D165E9">
      <w:pPr>
        <w:jc w:val="center"/>
        <w:rPr>
          <w:rFonts w:ascii="Tahoma" w:hAnsi="Tahoma" w:cs="Tahoma"/>
          <w:sz w:val="20"/>
          <w:szCs w:val="20"/>
        </w:rPr>
      </w:pPr>
    </w:p>
    <w:p w14:paraId="71B1921A" w14:textId="77777777" w:rsidR="00D165E9" w:rsidRPr="0048118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8118C">
        <w:rPr>
          <w:rFonts w:ascii="Tahoma" w:hAnsi="Tahoma" w:cs="Tahoma"/>
          <w:sz w:val="20"/>
          <w:szCs w:val="20"/>
          <w:u w:val="single"/>
        </w:rPr>
        <w:lastRenderedPageBreak/>
        <w:t>Membership and Meetings</w:t>
      </w:r>
    </w:p>
    <w:p w14:paraId="443ED80C" w14:textId="5B29D951" w:rsidR="00D165E9" w:rsidRPr="0048118C" w:rsidRDefault="00F75DAF" w:rsidP="00D165E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 xml:space="preserve">at least 3 impartial governors excluding the Headteacher </w:t>
      </w:r>
      <w:r w:rsidRPr="0048118C">
        <w:rPr>
          <w:rFonts w:ascii="Tahoma" w:hAnsi="Tahoma" w:cs="Tahoma"/>
          <w:bCs/>
          <w:sz w:val="20"/>
          <w:szCs w:val="20"/>
        </w:rPr>
        <w:t xml:space="preserve">(NB. The number appointed to this committee directly affects the number required for an appeal committee) It is suggested that only experienced governors be </w:t>
      </w:r>
      <w:r w:rsidR="00385E30" w:rsidRPr="0048118C">
        <w:rPr>
          <w:rFonts w:ascii="Tahoma" w:hAnsi="Tahoma" w:cs="Tahoma"/>
          <w:bCs/>
          <w:sz w:val="20"/>
          <w:szCs w:val="20"/>
        </w:rPr>
        <w:t>appointed,</w:t>
      </w:r>
      <w:r w:rsidRPr="0048118C">
        <w:rPr>
          <w:rFonts w:ascii="Tahoma" w:hAnsi="Tahoma" w:cs="Tahoma"/>
          <w:bCs/>
          <w:sz w:val="20"/>
          <w:szCs w:val="20"/>
        </w:rPr>
        <w:t xml:space="preserve"> and consideration given if appointing Chair, who due to their role, will probably have prior knowledge of events</w:t>
      </w:r>
      <w:r w:rsidR="00D165E9" w:rsidRPr="0048118C">
        <w:rPr>
          <w:rFonts w:ascii="Tahoma" w:hAnsi="Tahoma" w:cs="Tahoma"/>
          <w:sz w:val="20"/>
          <w:szCs w:val="20"/>
        </w:rPr>
        <w:t>;</w:t>
      </w:r>
    </w:p>
    <w:p w14:paraId="39F30DB7" w14:textId="31B596FA" w:rsidR="00D165E9" w:rsidRPr="0048118C" w:rsidRDefault="00D165E9" w:rsidP="00D165E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 xml:space="preserve">this Committee will be Chaired by </w:t>
      </w:r>
      <w:r w:rsidR="00F75DAF" w:rsidRPr="0048118C">
        <w:rPr>
          <w:rFonts w:ascii="Tahoma" w:hAnsi="Tahoma" w:cs="Tahoma"/>
          <w:sz w:val="20"/>
          <w:szCs w:val="20"/>
        </w:rPr>
        <w:t>individuals chosen during the process</w:t>
      </w:r>
      <w:r w:rsidRPr="0048118C">
        <w:rPr>
          <w:rFonts w:ascii="Tahoma" w:hAnsi="Tahoma" w:cs="Tahoma"/>
          <w:sz w:val="20"/>
          <w:szCs w:val="20"/>
        </w:rPr>
        <w:t>.</w:t>
      </w:r>
    </w:p>
    <w:p w14:paraId="3C61F8A7" w14:textId="77777777" w:rsidR="00D165E9" w:rsidRPr="0048118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8118C">
        <w:rPr>
          <w:rFonts w:ascii="Tahoma" w:hAnsi="Tahoma" w:cs="Tahoma"/>
          <w:sz w:val="20"/>
          <w:szCs w:val="20"/>
          <w:u w:val="single"/>
        </w:rPr>
        <w:t xml:space="preserve">Quorum </w:t>
      </w:r>
    </w:p>
    <w:p w14:paraId="158CE9F9" w14:textId="77777777" w:rsidR="00D165E9" w:rsidRPr="0048118C" w:rsidRDefault="00D165E9" w:rsidP="00D165E9">
      <w:pPr>
        <w:rPr>
          <w:rFonts w:ascii="Tahoma" w:hAnsi="Tahoma" w:cs="Tahoma"/>
          <w:sz w:val="20"/>
          <w:szCs w:val="20"/>
        </w:rPr>
      </w:pPr>
      <w:r w:rsidRPr="0048118C">
        <w:rPr>
          <w:rFonts w:ascii="Tahoma" w:hAnsi="Tahoma" w:cs="Tahoma"/>
          <w:sz w:val="20"/>
          <w:szCs w:val="20"/>
        </w:rPr>
        <w:t>Three members of the committee.</w:t>
      </w:r>
    </w:p>
    <w:p w14:paraId="59F8BDFD" w14:textId="77777777" w:rsidR="00D165E9" w:rsidRPr="0048118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8118C">
        <w:rPr>
          <w:rFonts w:ascii="Tahoma" w:hAnsi="Tahoma" w:cs="Tahoma"/>
          <w:sz w:val="20"/>
          <w:szCs w:val="20"/>
          <w:u w:val="single"/>
        </w:rPr>
        <w:t>Terms of reference</w:t>
      </w:r>
    </w:p>
    <w:p w14:paraId="369D6628" w14:textId="77777777" w:rsidR="00D165E9" w:rsidRPr="0048118C" w:rsidRDefault="00D165E9" w:rsidP="00D165E9">
      <w:pPr>
        <w:rPr>
          <w:rFonts w:ascii="Tahoma" w:hAnsi="Tahoma" w:cs="Tahoma"/>
          <w:sz w:val="20"/>
          <w:szCs w:val="20"/>
          <w:u w:val="single"/>
        </w:rPr>
      </w:pPr>
      <w:r w:rsidRPr="0048118C">
        <w:rPr>
          <w:rFonts w:ascii="Tahoma" w:hAnsi="Tahoma" w:cs="Tahoma"/>
          <w:sz w:val="20"/>
          <w:szCs w:val="20"/>
          <w:u w:val="single"/>
        </w:rPr>
        <w:t xml:space="preserve">We will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7658"/>
      </w:tblGrid>
      <w:tr w:rsidR="00D165E9" w:rsidRPr="0048118C" w14:paraId="643AC981" w14:textId="77777777" w:rsidTr="009B4CF9">
        <w:tc>
          <w:tcPr>
            <w:tcW w:w="1384" w:type="dxa"/>
          </w:tcPr>
          <w:p w14:paraId="4F64DECD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7858" w:type="dxa"/>
          </w:tcPr>
          <w:p w14:paraId="6BC4493E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D165E9" w:rsidRPr="0048118C" w14:paraId="7A402496" w14:textId="77777777" w:rsidTr="009B4CF9">
        <w:tc>
          <w:tcPr>
            <w:tcW w:w="1384" w:type="dxa"/>
          </w:tcPr>
          <w:p w14:paraId="3E514EFA" w14:textId="77777777" w:rsidR="00D165E9" w:rsidRPr="0048118C" w:rsidRDefault="00D165E9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58" w:type="dxa"/>
          </w:tcPr>
          <w:p w14:paraId="504FA2FD" w14:textId="77777777" w:rsidR="00AD629E" w:rsidRPr="0048118C" w:rsidRDefault="00AD629E" w:rsidP="00AD629E">
            <w:pPr>
              <w:numPr>
                <w:ilvl w:val="0"/>
                <w:numId w:val="10"/>
              </w:numPr>
              <w:tabs>
                <w:tab w:val="clear" w:pos="1080"/>
                <w:tab w:val="num" w:pos="480"/>
              </w:tabs>
              <w:ind w:left="480" w:hanging="48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 xml:space="preserve">Make any determination to dismiss any member of staff </w:t>
            </w:r>
            <w:r w:rsidRPr="0048118C">
              <w:rPr>
                <w:rFonts w:ascii="Tahoma" w:hAnsi="Tahoma" w:cs="Tahoma"/>
                <w:i/>
                <w:iCs/>
                <w:sz w:val="20"/>
                <w:szCs w:val="20"/>
              </w:rPr>
              <w:t>(unless delegated to the Headteacher)</w:t>
            </w:r>
          </w:p>
          <w:p w14:paraId="1A2C9968" w14:textId="77777777" w:rsidR="00AD629E" w:rsidRPr="0048118C" w:rsidRDefault="00AD629E" w:rsidP="00AD629E">
            <w:pPr>
              <w:numPr>
                <w:ilvl w:val="0"/>
                <w:numId w:val="10"/>
              </w:numPr>
              <w:tabs>
                <w:tab w:val="clear" w:pos="1080"/>
                <w:tab w:val="num" w:pos="480"/>
              </w:tabs>
              <w:ind w:left="480" w:hanging="480"/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 xml:space="preserve">Make any decisions under the governing body’s personnel procedures e.g. disciplinary, grievance, capability, where the Headteacher is the subject of the action* </w:t>
            </w:r>
          </w:p>
          <w:p w14:paraId="3C05E7EC" w14:textId="77777777" w:rsidR="00AD629E" w:rsidRPr="0048118C" w:rsidRDefault="00AD629E" w:rsidP="00AD629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9F2AF7" w14:textId="77777777" w:rsidR="00D165E9" w:rsidRPr="0048118C" w:rsidRDefault="00AD629E" w:rsidP="00AD629E">
            <w:pPr>
              <w:rPr>
                <w:rFonts w:ascii="Tahoma" w:hAnsi="Tahoma" w:cs="Tahoma"/>
                <w:sz w:val="20"/>
                <w:szCs w:val="20"/>
              </w:rPr>
            </w:pPr>
            <w:r w:rsidRPr="0048118C">
              <w:rPr>
                <w:rFonts w:ascii="Tahoma" w:hAnsi="Tahoma" w:cs="Tahoma"/>
                <w:sz w:val="20"/>
                <w:szCs w:val="20"/>
              </w:rPr>
              <w:t>Make any decisions relating to any member of staff other than the Headteacher, under the governing body’s personnel procedures (</w:t>
            </w:r>
            <w:r w:rsidRPr="0048118C">
              <w:rPr>
                <w:rFonts w:ascii="Tahoma" w:hAnsi="Tahoma" w:cs="Tahoma"/>
                <w:i/>
                <w:iCs/>
                <w:sz w:val="20"/>
                <w:szCs w:val="20"/>
              </w:rPr>
              <w:t>unless delegated to the Headteacher)</w:t>
            </w:r>
          </w:p>
        </w:tc>
      </w:tr>
    </w:tbl>
    <w:p w14:paraId="09C88D0D" w14:textId="77777777" w:rsidR="00D165E9" w:rsidRPr="00FD55B1" w:rsidRDefault="00D165E9" w:rsidP="00D165E9">
      <w:pPr>
        <w:rPr>
          <w:rFonts w:ascii="Tahoma" w:hAnsi="Tahoma" w:cs="Tahoma"/>
          <w:u w:val="single"/>
        </w:rPr>
      </w:pPr>
    </w:p>
    <w:p w14:paraId="6DD7D741" w14:textId="77777777" w:rsidR="00936F1C" w:rsidRPr="000C5366" w:rsidRDefault="002D5D9E">
      <w:pPr>
        <w:rPr>
          <w:rFonts w:ascii="Arial" w:hAnsi="Arial" w:cs="Arial"/>
          <w:sz w:val="24"/>
          <w:szCs w:val="24"/>
        </w:rPr>
      </w:pPr>
    </w:p>
    <w:sectPr w:rsidR="00936F1C" w:rsidRPr="000C5366" w:rsidSect="0061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C37"/>
    <w:multiLevelType w:val="hybridMultilevel"/>
    <w:tmpl w:val="9D14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661"/>
    <w:multiLevelType w:val="hybridMultilevel"/>
    <w:tmpl w:val="BE32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02B"/>
    <w:multiLevelType w:val="hybridMultilevel"/>
    <w:tmpl w:val="F112CC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D817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51B92"/>
    <w:multiLevelType w:val="hybridMultilevel"/>
    <w:tmpl w:val="DE9C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12CA"/>
    <w:multiLevelType w:val="hybridMultilevel"/>
    <w:tmpl w:val="E0A2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1E9D"/>
    <w:multiLevelType w:val="hybridMultilevel"/>
    <w:tmpl w:val="3248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511B4"/>
    <w:multiLevelType w:val="hybridMultilevel"/>
    <w:tmpl w:val="A0F0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F03D7"/>
    <w:multiLevelType w:val="hybridMultilevel"/>
    <w:tmpl w:val="5818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3751"/>
    <w:multiLevelType w:val="hybridMultilevel"/>
    <w:tmpl w:val="9F285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23DB"/>
    <w:multiLevelType w:val="hybridMultilevel"/>
    <w:tmpl w:val="3044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9"/>
    <w:rsid w:val="00013150"/>
    <w:rsid w:val="00062B93"/>
    <w:rsid w:val="00083917"/>
    <w:rsid w:val="000C5366"/>
    <w:rsid w:val="0019508D"/>
    <w:rsid w:val="001A0AB6"/>
    <w:rsid w:val="001D1AD5"/>
    <w:rsid w:val="001D57B1"/>
    <w:rsid w:val="00251C12"/>
    <w:rsid w:val="00291087"/>
    <w:rsid w:val="002A30E8"/>
    <w:rsid w:val="002D5D9E"/>
    <w:rsid w:val="003066B9"/>
    <w:rsid w:val="00357BDF"/>
    <w:rsid w:val="00385E30"/>
    <w:rsid w:val="00390925"/>
    <w:rsid w:val="003A3937"/>
    <w:rsid w:val="003B0A2A"/>
    <w:rsid w:val="00445FF9"/>
    <w:rsid w:val="004552DE"/>
    <w:rsid w:val="0048118C"/>
    <w:rsid w:val="005073C4"/>
    <w:rsid w:val="005522A4"/>
    <w:rsid w:val="005B4D62"/>
    <w:rsid w:val="005E18A1"/>
    <w:rsid w:val="00610A7F"/>
    <w:rsid w:val="006950FF"/>
    <w:rsid w:val="006A1FA7"/>
    <w:rsid w:val="006F39D5"/>
    <w:rsid w:val="007C5D1B"/>
    <w:rsid w:val="007D4A1D"/>
    <w:rsid w:val="008019EF"/>
    <w:rsid w:val="008838B6"/>
    <w:rsid w:val="0090235D"/>
    <w:rsid w:val="0094689F"/>
    <w:rsid w:val="00973796"/>
    <w:rsid w:val="00A1027D"/>
    <w:rsid w:val="00AC16D2"/>
    <w:rsid w:val="00AD629E"/>
    <w:rsid w:val="00B57CC6"/>
    <w:rsid w:val="00C22438"/>
    <w:rsid w:val="00C921C4"/>
    <w:rsid w:val="00D165E9"/>
    <w:rsid w:val="00D72F70"/>
    <w:rsid w:val="00E24791"/>
    <w:rsid w:val="00EE25D1"/>
    <w:rsid w:val="00F25F3A"/>
    <w:rsid w:val="00F71578"/>
    <w:rsid w:val="00F75DAF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39A7"/>
  <w15:docId w15:val="{2C88AAE9-F602-4B4B-A2CA-2F6DEA50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J. Ferguson</cp:lastModifiedBy>
  <cp:revision>2</cp:revision>
  <dcterms:created xsi:type="dcterms:W3CDTF">2023-10-03T12:01:00Z</dcterms:created>
  <dcterms:modified xsi:type="dcterms:W3CDTF">2023-10-03T12:01:00Z</dcterms:modified>
</cp:coreProperties>
</file>